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A02" w14:textId="77777777" w:rsidR="00307CC2" w:rsidRPr="006172C5" w:rsidRDefault="00307CC2" w:rsidP="00307CC2">
      <w:pPr>
        <w:rPr>
          <w:szCs w:val="22"/>
        </w:rPr>
      </w:pPr>
    </w:p>
    <w:p w14:paraId="7F696B69" w14:textId="77777777" w:rsidR="00307CC2" w:rsidRPr="006172C5" w:rsidRDefault="00307CC2" w:rsidP="00307CC2">
      <w:pPr>
        <w:pStyle w:val="Geenafstand"/>
        <w:rPr>
          <w:lang w:val="nl-NL"/>
        </w:rPr>
      </w:pPr>
    </w:p>
    <w:tbl>
      <w:tblPr>
        <w:tblStyle w:val="Tabelraster"/>
        <w:tblpPr w:leftFromText="141" w:rightFromText="141" w:vertAnchor="text" w:horzAnchor="margin" w:tblpY="-36"/>
        <w:tblW w:w="0" w:type="auto"/>
        <w:tblLook w:val="04A0" w:firstRow="1" w:lastRow="0" w:firstColumn="1" w:lastColumn="0" w:noHBand="0" w:noVBand="1"/>
      </w:tblPr>
      <w:tblGrid>
        <w:gridCol w:w="13593"/>
      </w:tblGrid>
      <w:tr w:rsidR="00307CC2" w14:paraId="696D6B91" w14:textId="77777777" w:rsidTr="00307CC2">
        <w:trPr>
          <w:trHeight w:val="570"/>
        </w:trPr>
        <w:tc>
          <w:tcPr>
            <w:tcW w:w="13593"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0A4A8F70" w14:textId="77777777" w:rsidR="00307CC2" w:rsidRPr="00B31F7F" w:rsidRDefault="00307CC2" w:rsidP="00DA625F">
            <w:pPr>
              <w:jc w:val="center"/>
              <w:rPr>
                <w:rFonts w:cs="Arial"/>
                <w:b/>
                <w:bCs/>
                <w:sz w:val="40"/>
                <w:szCs w:val="40"/>
              </w:rPr>
            </w:pPr>
            <w:r w:rsidRPr="00B31F7F">
              <w:rPr>
                <w:rFonts w:cs="Arial"/>
                <w:b/>
                <w:bCs/>
                <w:sz w:val="40"/>
                <w:szCs w:val="40"/>
              </w:rPr>
              <w:t>Noorderpoort BAT Doorverwijskaart</w:t>
            </w:r>
          </w:p>
        </w:tc>
      </w:tr>
    </w:tbl>
    <w:p w14:paraId="25C47624" w14:textId="77777777" w:rsidR="00307CC2" w:rsidRPr="007A3360" w:rsidRDefault="00307CC2" w:rsidP="00307CC2">
      <w:pPr>
        <w:pStyle w:val="Geenafstand"/>
        <w:rPr>
          <w:rFonts w:cs="Arial"/>
          <w:lang w:val="nl-NL"/>
        </w:rPr>
      </w:pPr>
      <w:r w:rsidRPr="007A3360">
        <w:rPr>
          <w:rFonts w:cs="Arial"/>
          <w:lang w:val="nl-NL"/>
        </w:rPr>
        <w:t>Wanneer je een student wil doorverwijzen kun je in deze doorverwijskaart duidelijk zien welke organisaties het BAT doorverwijst en wat de organisaties inhouden. De organisaties zijn gecategoriseerd in categorieën van schooltrajecten (intern en extern), psychedelische ondersteuning, algemeen en overige ondersteuning.</w:t>
      </w:r>
    </w:p>
    <w:p w14:paraId="7CF4FC18" w14:textId="77777777" w:rsidR="00307CC2" w:rsidRPr="007A3360" w:rsidRDefault="00307CC2" w:rsidP="00307CC2"/>
    <w:p w14:paraId="5D782DB0" w14:textId="77777777" w:rsidR="00307CC2" w:rsidRPr="007A3360" w:rsidRDefault="00307CC2" w:rsidP="00307CC2">
      <w:pPr>
        <w:rPr>
          <w:b/>
          <w:bCs/>
          <w:sz w:val="32"/>
          <w:szCs w:val="32"/>
        </w:rPr>
      </w:pPr>
      <w:r w:rsidRPr="007A3360">
        <w:rPr>
          <w:b/>
          <w:bCs/>
          <w:noProof/>
          <w:sz w:val="32"/>
          <w:szCs w:val="32"/>
        </w:rPr>
        <w:drawing>
          <wp:anchor distT="0" distB="0" distL="114300" distR="114300" simplePos="0" relativeHeight="251660288" behindDoc="1" locked="0" layoutInCell="1" allowOverlap="1" wp14:anchorId="2A5291BD" wp14:editId="3CADD514">
            <wp:simplePos x="0" y="0"/>
            <wp:positionH relativeFrom="column">
              <wp:posOffset>5835259</wp:posOffset>
            </wp:positionH>
            <wp:positionV relativeFrom="page">
              <wp:posOffset>6773594</wp:posOffset>
            </wp:positionV>
            <wp:extent cx="2743200" cy="487680"/>
            <wp:effectExtent l="0" t="0" r="0" b="0"/>
            <wp:wrapTight wrapText="bothSides">
              <wp:wrapPolygon edited="0">
                <wp:start x="0" y="0"/>
                <wp:lineTo x="0" y="20813"/>
                <wp:lineTo x="21500" y="20813"/>
                <wp:lineTo x="21500" y="0"/>
                <wp:lineTo x="0" y="0"/>
              </wp:wrapPolygon>
            </wp:wrapTight>
            <wp:docPr id="11" name="Afbeelding 1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60">
        <w:rPr>
          <w:b/>
          <w:bCs/>
          <w:sz w:val="32"/>
          <w:szCs w:val="32"/>
        </w:rPr>
        <w:t>Schooltrajecten intern</w:t>
      </w:r>
    </w:p>
    <w:tbl>
      <w:tblPr>
        <w:tblStyle w:val="Tabelraster"/>
        <w:tblW w:w="0" w:type="auto"/>
        <w:tblLook w:val="04A0" w:firstRow="1" w:lastRow="0" w:firstColumn="1" w:lastColumn="0" w:noHBand="0" w:noVBand="1"/>
      </w:tblPr>
      <w:tblGrid>
        <w:gridCol w:w="3246"/>
        <w:gridCol w:w="10347"/>
      </w:tblGrid>
      <w:tr w:rsidR="00307CC2" w:rsidRPr="007A3360" w14:paraId="06C2FBF0" w14:textId="77777777" w:rsidTr="00DA625F">
        <w:trPr>
          <w:trHeight w:val="331"/>
        </w:trPr>
        <w:tc>
          <w:tcPr>
            <w:tcW w:w="3246" w:type="dxa"/>
            <w:tcBorders>
              <w:top w:val="single" w:sz="12" w:space="0" w:color="FFC000" w:themeColor="accent4"/>
              <w:left w:val="single" w:sz="12" w:space="0" w:color="FFC000" w:themeColor="accent4"/>
              <w:bottom w:val="single" w:sz="12" w:space="0" w:color="FFC000"/>
              <w:right w:val="single" w:sz="12" w:space="0" w:color="FFC000" w:themeColor="accent4"/>
            </w:tcBorders>
            <w:shd w:val="clear" w:color="auto" w:fill="FFF2CC" w:themeFill="accent4" w:themeFillTint="33"/>
          </w:tcPr>
          <w:p w14:paraId="667D9446" w14:textId="77777777" w:rsidR="00307CC2" w:rsidRPr="007A3360" w:rsidRDefault="00307CC2" w:rsidP="00DA625F">
            <w:pPr>
              <w:rPr>
                <w:rFonts w:cs="Arial"/>
                <w:b/>
                <w:bCs/>
              </w:rPr>
            </w:pPr>
            <w:r w:rsidRPr="007A3360">
              <w:rPr>
                <w:rFonts w:cs="Arial"/>
                <w:b/>
                <w:bCs/>
              </w:rPr>
              <w:t>Organisaties/trajecten</w:t>
            </w:r>
          </w:p>
        </w:tc>
        <w:tc>
          <w:tcPr>
            <w:tcW w:w="10347" w:type="dxa"/>
            <w:tcBorders>
              <w:top w:val="single" w:sz="12" w:space="0" w:color="FFC000" w:themeColor="accent4"/>
              <w:left w:val="single" w:sz="12" w:space="0" w:color="FFC000" w:themeColor="accent4"/>
              <w:bottom w:val="single" w:sz="12" w:space="0" w:color="FFC000"/>
              <w:right w:val="single" w:sz="12" w:space="0" w:color="FFC000" w:themeColor="accent4"/>
            </w:tcBorders>
            <w:shd w:val="clear" w:color="auto" w:fill="FFF2CC" w:themeFill="accent4" w:themeFillTint="33"/>
          </w:tcPr>
          <w:p w14:paraId="7AAE2B60" w14:textId="77777777" w:rsidR="00307CC2" w:rsidRPr="007A3360" w:rsidRDefault="00307CC2" w:rsidP="00DA625F">
            <w:pPr>
              <w:rPr>
                <w:rFonts w:cs="Arial"/>
                <w:b/>
                <w:bCs/>
              </w:rPr>
            </w:pPr>
            <w:r w:rsidRPr="007A3360">
              <w:rPr>
                <w:rFonts w:cs="Arial"/>
                <w:b/>
                <w:bCs/>
              </w:rPr>
              <w:t>Inhoudelijk</w:t>
            </w:r>
          </w:p>
        </w:tc>
      </w:tr>
      <w:tr w:rsidR="00307CC2" w:rsidRPr="007A3360" w14:paraId="57EC9F41" w14:textId="77777777" w:rsidTr="00DA625F">
        <w:trPr>
          <w:trHeight w:val="92"/>
        </w:trPr>
        <w:tc>
          <w:tcPr>
            <w:tcW w:w="3246" w:type="dxa"/>
            <w:tcBorders>
              <w:top w:val="single" w:sz="12" w:space="0" w:color="FFC000"/>
              <w:left w:val="single" w:sz="12" w:space="0" w:color="FFC000" w:themeColor="accent4"/>
              <w:bottom w:val="single" w:sz="12" w:space="0" w:color="FFC000" w:themeColor="accent4"/>
              <w:right w:val="single" w:sz="12" w:space="0" w:color="FFC000" w:themeColor="accent4"/>
            </w:tcBorders>
            <w:shd w:val="clear" w:color="auto" w:fill="FFFFFF" w:themeFill="background1"/>
          </w:tcPr>
          <w:p w14:paraId="0147D59F" w14:textId="77777777" w:rsidR="00307CC2" w:rsidRPr="007A3360" w:rsidRDefault="00307CC2" w:rsidP="00DA625F">
            <w:pPr>
              <w:rPr>
                <w:rFonts w:cs="Arial"/>
              </w:rPr>
            </w:pPr>
            <w:r w:rsidRPr="007A3360">
              <w:rPr>
                <w:rFonts w:cs="Arial"/>
              </w:rPr>
              <w:t>Begeleidings- en Adviesteam (BAT)</w:t>
            </w:r>
          </w:p>
        </w:tc>
        <w:tc>
          <w:tcPr>
            <w:tcW w:w="10347" w:type="dxa"/>
            <w:tcBorders>
              <w:top w:val="single" w:sz="12" w:space="0" w:color="FFC000"/>
              <w:left w:val="single" w:sz="12" w:space="0" w:color="FFC000" w:themeColor="accent4"/>
              <w:bottom w:val="single" w:sz="12" w:space="0" w:color="FFC000" w:themeColor="accent4"/>
              <w:right w:val="single" w:sz="12" w:space="0" w:color="FFC000" w:themeColor="accent4"/>
            </w:tcBorders>
            <w:shd w:val="clear" w:color="auto" w:fill="FFFFFF" w:themeFill="background1"/>
          </w:tcPr>
          <w:p w14:paraId="3BDAE76A" w14:textId="77777777" w:rsidR="00307CC2" w:rsidRPr="007A3360" w:rsidRDefault="00307CC2" w:rsidP="00DA625F">
            <w:pPr>
              <w:rPr>
                <w:rFonts w:cs="Arial"/>
              </w:rPr>
            </w:pPr>
            <w:r w:rsidRPr="007A3360">
              <w:rPr>
                <w:rFonts w:cs="Arial"/>
              </w:rPr>
              <w:t>Het BAT is het eerste aanspreekpunt wanneer de belemmeringen ervaart. Het BAT kan de student begeleiden en adviseren, maar ook doorverwijzen naar verschillende organisaties/trajecten.</w:t>
            </w:r>
          </w:p>
        </w:tc>
      </w:tr>
      <w:tr w:rsidR="00307CC2" w:rsidRPr="007A3360" w14:paraId="0EC87BB7" w14:textId="77777777" w:rsidTr="00DA625F">
        <w:trPr>
          <w:trHeight w:val="368"/>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BA66C70" w14:textId="77777777" w:rsidR="00307CC2" w:rsidRPr="007A3360" w:rsidRDefault="00307CC2" w:rsidP="00DA625F">
            <w:pPr>
              <w:rPr>
                <w:rFonts w:cs="Arial"/>
                <w:szCs w:val="22"/>
              </w:rPr>
            </w:pPr>
            <w:r w:rsidRPr="007A3360">
              <w:rPr>
                <w:rFonts w:cs="Arial"/>
                <w:szCs w:val="22"/>
              </w:rPr>
              <w:t>Persoonlijk Leertraject (PLT)</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A9AC6C7" w14:textId="77777777" w:rsidR="00307CC2" w:rsidRPr="007A3360" w:rsidRDefault="00307CC2" w:rsidP="00DA625F">
            <w:pPr>
              <w:rPr>
                <w:rFonts w:cs="Arial"/>
                <w:szCs w:val="22"/>
              </w:rPr>
            </w:pPr>
            <w:r w:rsidRPr="007A3360">
              <w:rPr>
                <w:rFonts w:cs="Arial"/>
                <w:szCs w:val="22"/>
              </w:rPr>
              <w:t>PLT is voor studenten die motivatie hebben, maar belemmerd worden om een volledig schoolrooster en opdrachten te volgen/maken. Elk student krijgt dan een PLT coach die hij afhankelijk van de situatie eens in de week spreekt.</w:t>
            </w:r>
          </w:p>
        </w:tc>
      </w:tr>
      <w:tr w:rsidR="00307CC2" w:rsidRPr="007A3360" w14:paraId="3F819BF1" w14:textId="77777777" w:rsidTr="00DA625F">
        <w:trPr>
          <w:trHeight w:val="738"/>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C3ED088" w14:textId="77777777" w:rsidR="00307CC2" w:rsidRPr="007A3360" w:rsidRDefault="00307CC2" w:rsidP="00DA625F">
            <w:pPr>
              <w:rPr>
                <w:rFonts w:cs="Arial"/>
                <w:szCs w:val="22"/>
              </w:rPr>
            </w:pPr>
            <w:r w:rsidRPr="007A3360">
              <w:rPr>
                <w:rFonts w:cs="Arial"/>
                <w:szCs w:val="22"/>
              </w:rPr>
              <w:t xml:space="preserve">Verzuimcoördinator </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0D2BBF6" w14:textId="77777777" w:rsidR="00307CC2" w:rsidRPr="007A3360" w:rsidRDefault="00307CC2" w:rsidP="00DA625F">
            <w:pPr>
              <w:rPr>
                <w:rFonts w:cs="Arial"/>
                <w:szCs w:val="22"/>
              </w:rPr>
            </w:pPr>
            <w:r w:rsidRPr="007A3360">
              <w:rPr>
                <w:rFonts w:cs="Arial"/>
                <w:szCs w:val="22"/>
              </w:rPr>
              <w:t>Wanneer een student te veel verzuimt, kun je de verzuimcoördinator vragen om advies of de student hiernaar doorverwijzen.</w:t>
            </w:r>
          </w:p>
        </w:tc>
      </w:tr>
      <w:tr w:rsidR="00307CC2" w:rsidRPr="007A3360" w14:paraId="1366F6DC" w14:textId="77777777" w:rsidTr="00DA625F">
        <w:trPr>
          <w:trHeight w:val="997"/>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6A4842A4" w14:textId="77777777" w:rsidR="00307CC2" w:rsidRPr="007A3360" w:rsidRDefault="00307CC2" w:rsidP="00DA625F">
            <w:pPr>
              <w:rPr>
                <w:rFonts w:cs="Arial"/>
                <w:szCs w:val="22"/>
              </w:rPr>
            </w:pPr>
            <w:r w:rsidRPr="007A3360">
              <w:rPr>
                <w:rFonts w:cs="Arial"/>
                <w:szCs w:val="22"/>
              </w:rPr>
              <w:t>Stage Service Centrum (SSC)</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1318277" w14:textId="77777777" w:rsidR="00307CC2" w:rsidRPr="007A3360" w:rsidRDefault="00307CC2" w:rsidP="00DA625F">
            <w:pPr>
              <w:rPr>
                <w:rFonts w:cs="Arial"/>
                <w:szCs w:val="22"/>
              </w:rPr>
            </w:pPr>
            <w:r w:rsidRPr="007A3360">
              <w:rPr>
                <w:rFonts w:cs="Arial"/>
                <w:szCs w:val="22"/>
              </w:rPr>
              <w:t>Het SSC helpt een student met het zoeken naar een stage. Je kunt de student aanmelden via het aanmeldformulier. Student wordt dan uitgenodigd op intake.</w:t>
            </w:r>
          </w:p>
        </w:tc>
      </w:tr>
      <w:tr w:rsidR="00307CC2" w:rsidRPr="007A3360" w14:paraId="5C3BE84D" w14:textId="77777777" w:rsidTr="00DA625F">
        <w:trPr>
          <w:trHeight w:val="997"/>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019117D" w14:textId="77777777" w:rsidR="00307CC2" w:rsidRPr="007A3360" w:rsidRDefault="00307CC2" w:rsidP="00DA625F">
            <w:pPr>
              <w:rPr>
                <w:rFonts w:cs="Arial"/>
                <w:szCs w:val="22"/>
              </w:rPr>
            </w:pPr>
            <w:r w:rsidRPr="007A3360">
              <w:rPr>
                <w:rFonts w:cs="Arial"/>
                <w:szCs w:val="22"/>
              </w:rPr>
              <w:t>Doorstroomgroep</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CC0D1C3" w14:textId="77777777" w:rsidR="00307CC2" w:rsidRPr="007A3360" w:rsidRDefault="00307CC2" w:rsidP="00DA625F">
            <w:pPr>
              <w:rPr>
                <w:rFonts w:cs="Arial"/>
                <w:szCs w:val="22"/>
              </w:rPr>
            </w:pPr>
            <w:r w:rsidRPr="007A3360">
              <w:rPr>
                <w:rFonts w:cs="Arial"/>
                <w:szCs w:val="22"/>
              </w:rPr>
              <w:t>De doorstroomgroep is bedoeld voor jongeren die switchen van opleiding en een overbrugging nodig hebben. Je komt in een andere klas terecht met studenten die moeten overbruggen.</w:t>
            </w:r>
          </w:p>
        </w:tc>
      </w:tr>
      <w:tr w:rsidR="00307CC2" w:rsidRPr="007A3360" w14:paraId="62816ABC" w14:textId="77777777" w:rsidTr="00DA625F">
        <w:trPr>
          <w:trHeight w:val="751"/>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14BB03D" w14:textId="77777777" w:rsidR="00307CC2" w:rsidRPr="007A3360" w:rsidRDefault="00307CC2" w:rsidP="00DA625F">
            <w:pPr>
              <w:rPr>
                <w:rFonts w:cs="Arial"/>
                <w:szCs w:val="22"/>
              </w:rPr>
            </w:pPr>
            <w:r w:rsidRPr="007A3360">
              <w:rPr>
                <w:rFonts w:cs="Arial"/>
                <w:szCs w:val="22"/>
              </w:rPr>
              <w:t>Sterker staan</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FB4B49A" w14:textId="77777777" w:rsidR="00307CC2" w:rsidRPr="007A3360" w:rsidRDefault="00307CC2" w:rsidP="00DA625F">
            <w:pPr>
              <w:rPr>
                <w:rFonts w:cs="Arial"/>
                <w:szCs w:val="22"/>
              </w:rPr>
            </w:pPr>
            <w:r w:rsidRPr="007A3360">
              <w:rPr>
                <w:rFonts w:cs="Arial"/>
                <w:szCs w:val="22"/>
              </w:rPr>
              <w:t xml:space="preserve">Binnen Noorderpoort kun je een student aanmelden voor Sterker staan, als je merkt dat een student meer zelfvertrouwen nodig heeft. </w:t>
            </w:r>
          </w:p>
        </w:tc>
      </w:tr>
      <w:tr w:rsidR="00307CC2" w:rsidRPr="007A3360" w14:paraId="519D7951" w14:textId="77777777" w:rsidTr="00DA625F">
        <w:trPr>
          <w:trHeight w:val="997"/>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9E89E18" w14:textId="77777777" w:rsidR="00307CC2" w:rsidRPr="007A3360" w:rsidRDefault="00307CC2" w:rsidP="00DA625F">
            <w:pPr>
              <w:rPr>
                <w:rFonts w:cs="Arial"/>
                <w:szCs w:val="22"/>
              </w:rPr>
            </w:pPr>
            <w:r w:rsidRPr="007A3360">
              <w:rPr>
                <w:rFonts w:cs="Arial"/>
                <w:szCs w:val="22"/>
              </w:rPr>
              <w:lastRenderedPageBreak/>
              <w:t>Studieadviseur</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C05B27F" w14:textId="77777777" w:rsidR="00307CC2" w:rsidRPr="007A3360" w:rsidRDefault="00307CC2" w:rsidP="00DA625F">
            <w:pPr>
              <w:rPr>
                <w:rFonts w:cs="Arial"/>
                <w:szCs w:val="22"/>
              </w:rPr>
            </w:pPr>
            <w:r w:rsidRPr="007A3360">
              <w:rPr>
                <w:rFonts w:cs="Arial"/>
                <w:szCs w:val="22"/>
              </w:rPr>
              <w:t>De studieadviseur kan een student helpen met het kiezen van de juiste opleiding. Ook kan de student er terecht voor het maken van een capaciteitentest of een beroepskeuzetest.</w:t>
            </w:r>
          </w:p>
        </w:tc>
      </w:tr>
      <w:tr w:rsidR="00307CC2" w:rsidRPr="007A3360" w14:paraId="657044FE" w14:textId="77777777" w:rsidTr="00DA625F">
        <w:trPr>
          <w:trHeight w:val="1736"/>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214407B2" w14:textId="77777777" w:rsidR="00307CC2" w:rsidRPr="007A3360" w:rsidRDefault="00307CC2" w:rsidP="00DA625F">
            <w:pPr>
              <w:rPr>
                <w:rFonts w:cs="Arial"/>
                <w:szCs w:val="22"/>
              </w:rPr>
            </w:pPr>
            <w:r w:rsidRPr="007A3360">
              <w:rPr>
                <w:rFonts w:cs="Arial"/>
                <w:szCs w:val="22"/>
              </w:rPr>
              <w:t>Studiecentrum</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49E80763" w14:textId="77777777" w:rsidR="00307CC2" w:rsidRPr="007A3360" w:rsidRDefault="00307CC2" w:rsidP="00DA625F">
            <w:pPr>
              <w:rPr>
                <w:rFonts w:cs="Arial"/>
                <w:szCs w:val="22"/>
              </w:rPr>
            </w:pPr>
            <w:r w:rsidRPr="007A3360">
              <w:rPr>
                <w:rFonts w:cs="Arial"/>
                <w:szCs w:val="22"/>
              </w:rPr>
              <w:t>Je kunt de student doorverwijzen naar het studiecentrum (aanmelden kan via de brochure die de student aan het begin van het jaar heeft gekregen, of je meldt de student ervoor aan). Hier kan de student naar het LIC komen en bezig gaan met zijn schoolopdrachten/online les volgen of bijles krijgen in diverse vakken.</w:t>
            </w:r>
          </w:p>
        </w:tc>
      </w:tr>
      <w:tr w:rsidR="00307CC2" w:rsidRPr="007A3360" w14:paraId="5FA3ED33" w14:textId="77777777" w:rsidTr="00DA625F">
        <w:trPr>
          <w:trHeight w:val="997"/>
        </w:trPr>
        <w:tc>
          <w:tcPr>
            <w:tcW w:w="324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F13B0EC" w14:textId="77777777" w:rsidR="00307CC2" w:rsidRPr="007A3360" w:rsidRDefault="00307CC2" w:rsidP="00DA625F">
            <w:pPr>
              <w:rPr>
                <w:rFonts w:cs="Arial"/>
                <w:szCs w:val="22"/>
              </w:rPr>
            </w:pPr>
            <w:r w:rsidRPr="007A3360">
              <w:rPr>
                <w:rFonts w:cs="Arial"/>
                <w:szCs w:val="22"/>
              </w:rPr>
              <w:t xml:space="preserve">Excellentie programma’s </w:t>
            </w:r>
          </w:p>
        </w:tc>
        <w:tc>
          <w:tcPr>
            <w:tcW w:w="1034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51770FBF" w14:textId="77777777" w:rsidR="00307CC2" w:rsidRPr="007A3360" w:rsidRDefault="00307CC2" w:rsidP="00DA625F">
            <w:pPr>
              <w:rPr>
                <w:rFonts w:cs="Arial"/>
                <w:szCs w:val="22"/>
              </w:rPr>
            </w:pPr>
            <w:r w:rsidRPr="007A3360">
              <w:rPr>
                <w:rFonts w:cs="Arial"/>
                <w:szCs w:val="22"/>
              </w:rPr>
              <w:t xml:space="preserve">Dit zijn programma’s binnen Noorderpoort, waarbij Noorderpoort verschillende workshops biedt voor studenten. Denk hierbij aan workshops die de student leert om jezelf te presenteren, “Waarden” in het kader van Persoonlijk Leiderschap, </w:t>
            </w:r>
            <w:proofErr w:type="spellStart"/>
            <w:r w:rsidRPr="007A3360">
              <w:rPr>
                <w:rFonts w:cs="Arial"/>
                <w:szCs w:val="22"/>
              </w:rPr>
              <w:t>Ikigai</w:t>
            </w:r>
            <w:proofErr w:type="spellEnd"/>
            <w:r w:rsidRPr="007A3360">
              <w:rPr>
                <w:rFonts w:cs="Arial"/>
                <w:szCs w:val="22"/>
              </w:rPr>
              <w:t xml:space="preserve"> en Talent en hoe je idealen na kunt streven in het leven.</w:t>
            </w:r>
          </w:p>
        </w:tc>
      </w:tr>
      <w:tr w:rsidR="00307CC2" w:rsidRPr="007A3360" w14:paraId="5B9C3B5E" w14:textId="77777777" w:rsidTr="00DA625F">
        <w:trPr>
          <w:trHeight w:val="249"/>
        </w:trPr>
        <w:tc>
          <w:tcPr>
            <w:tcW w:w="3246" w:type="dxa"/>
            <w:tcBorders>
              <w:top w:val="single" w:sz="4" w:space="0" w:color="FFC000" w:themeColor="accent4"/>
              <w:left w:val="single" w:sz="12" w:space="0" w:color="FFC000"/>
              <w:bottom w:val="single" w:sz="12" w:space="0" w:color="FFC000"/>
              <w:right w:val="single" w:sz="12" w:space="0" w:color="FFC000"/>
            </w:tcBorders>
          </w:tcPr>
          <w:p w14:paraId="2ECF9D10" w14:textId="77777777" w:rsidR="00307CC2" w:rsidRPr="007A3360" w:rsidRDefault="00307CC2" w:rsidP="00DA625F">
            <w:pPr>
              <w:rPr>
                <w:rFonts w:eastAsia="Times New Roman" w:cs="Arial"/>
                <w:szCs w:val="22"/>
              </w:rPr>
            </w:pPr>
            <w:r w:rsidRPr="007A3360">
              <w:rPr>
                <w:rFonts w:cs="Arial"/>
                <w:szCs w:val="22"/>
              </w:rPr>
              <w:t>Studenten dienstverlening (SDV) diagnostiek/dyslectische verklaringen</w:t>
            </w:r>
          </w:p>
        </w:tc>
        <w:tc>
          <w:tcPr>
            <w:tcW w:w="10347" w:type="dxa"/>
            <w:tcBorders>
              <w:top w:val="single" w:sz="4" w:space="0" w:color="FFC000" w:themeColor="accent4"/>
              <w:left w:val="single" w:sz="12" w:space="0" w:color="FFC000"/>
              <w:bottom w:val="single" w:sz="12" w:space="0" w:color="FFC000"/>
              <w:right w:val="single" w:sz="12" w:space="0" w:color="FFC000"/>
            </w:tcBorders>
          </w:tcPr>
          <w:p w14:paraId="6DC938FD" w14:textId="77777777" w:rsidR="00307CC2" w:rsidRPr="007A3360" w:rsidRDefault="00307CC2" w:rsidP="00DA625F">
            <w:pPr>
              <w:rPr>
                <w:rFonts w:cs="Arial"/>
                <w:szCs w:val="22"/>
              </w:rPr>
            </w:pPr>
            <w:r w:rsidRPr="007A3360">
              <w:rPr>
                <w:rFonts w:cs="Arial"/>
                <w:szCs w:val="22"/>
              </w:rPr>
              <w:t xml:space="preserve">SDV houdt zich bezig met verschillende diagnostiek en </w:t>
            </w:r>
            <w:proofErr w:type="spellStart"/>
            <w:r w:rsidRPr="007A3360">
              <w:rPr>
                <w:rFonts w:cs="Arial"/>
                <w:szCs w:val="22"/>
              </w:rPr>
              <w:t>dyslectie</w:t>
            </w:r>
            <w:proofErr w:type="spellEnd"/>
            <w:r w:rsidRPr="007A3360">
              <w:rPr>
                <w:rFonts w:cs="Arial"/>
                <w:szCs w:val="22"/>
              </w:rPr>
              <w:t xml:space="preserve"> van studenten/jongeren. Hier kun je ook de aanvraag doen voor een faciliteitenpas. </w:t>
            </w:r>
          </w:p>
        </w:tc>
      </w:tr>
      <w:tr w:rsidR="00307CC2" w:rsidRPr="007A3360" w14:paraId="533A65CF" w14:textId="77777777" w:rsidTr="00DA625F">
        <w:trPr>
          <w:trHeight w:val="249"/>
        </w:trPr>
        <w:tc>
          <w:tcPr>
            <w:tcW w:w="3246" w:type="dxa"/>
            <w:tcBorders>
              <w:top w:val="single" w:sz="12" w:space="0" w:color="FFC000"/>
              <w:left w:val="single" w:sz="12" w:space="0" w:color="FFC000"/>
              <w:bottom w:val="single" w:sz="12" w:space="0" w:color="FFC000"/>
              <w:right w:val="single" w:sz="12" w:space="0" w:color="FFC000"/>
            </w:tcBorders>
          </w:tcPr>
          <w:p w14:paraId="139E6FED" w14:textId="77777777" w:rsidR="00307CC2" w:rsidRPr="007A3360" w:rsidRDefault="00307CC2" w:rsidP="00DA625F">
            <w:pPr>
              <w:rPr>
                <w:rFonts w:eastAsia="Times New Roman" w:cs="Arial"/>
                <w:szCs w:val="22"/>
              </w:rPr>
            </w:pPr>
            <w:r w:rsidRPr="007A3360">
              <w:rPr>
                <w:rFonts w:cs="Arial"/>
                <w:szCs w:val="22"/>
              </w:rPr>
              <w:t>Diagnostisch- en orthopedagogisch Team (Team DOT)</w:t>
            </w:r>
          </w:p>
        </w:tc>
        <w:tc>
          <w:tcPr>
            <w:tcW w:w="10347" w:type="dxa"/>
            <w:tcBorders>
              <w:top w:val="single" w:sz="12" w:space="0" w:color="FFC000"/>
              <w:left w:val="single" w:sz="12" w:space="0" w:color="FFC000"/>
              <w:bottom w:val="single" w:sz="12" w:space="0" w:color="FFC000"/>
              <w:right w:val="single" w:sz="12" w:space="0" w:color="FFC000"/>
            </w:tcBorders>
          </w:tcPr>
          <w:p w14:paraId="4038845B" w14:textId="77777777" w:rsidR="00307CC2" w:rsidRPr="007A3360" w:rsidRDefault="00307CC2" w:rsidP="00DA625F">
            <w:pPr>
              <w:rPr>
                <w:rFonts w:cs="Arial"/>
                <w:szCs w:val="22"/>
              </w:rPr>
            </w:pPr>
            <w:r w:rsidRPr="007A3360">
              <w:rPr>
                <w:rFonts w:cs="Arial"/>
                <w:szCs w:val="22"/>
              </w:rPr>
              <w:t>SDV wordt in de toekomst vervangen door Team DOT, waarbij Team DOT over een orthopedagoog beschikt. Hier zou je een student naar toe kunnen verwijzen als je een onderzoek wil starten over een bepaald gedrag van de student. Alle taken van SDV worden door Team DOT uitgevoerd.</w:t>
            </w:r>
          </w:p>
        </w:tc>
      </w:tr>
    </w:tbl>
    <w:p w14:paraId="02608C5F" w14:textId="77777777" w:rsidR="00307CC2" w:rsidRPr="007A3360" w:rsidRDefault="00307CC2" w:rsidP="00307CC2"/>
    <w:p w14:paraId="4CF5C7A4" w14:textId="77777777" w:rsidR="00307CC2" w:rsidRPr="007A3360" w:rsidRDefault="00307CC2" w:rsidP="00307CC2">
      <w:pPr>
        <w:rPr>
          <w:b/>
          <w:bCs/>
          <w:sz w:val="32"/>
          <w:szCs w:val="32"/>
        </w:rPr>
      </w:pPr>
      <w:r w:rsidRPr="007A3360">
        <w:rPr>
          <w:noProof/>
        </w:rPr>
        <w:drawing>
          <wp:anchor distT="0" distB="0" distL="114300" distR="114300" simplePos="0" relativeHeight="251666432" behindDoc="1" locked="0" layoutInCell="1" allowOverlap="1" wp14:anchorId="73D43CCD" wp14:editId="302D6AD3">
            <wp:simplePos x="0" y="0"/>
            <wp:positionH relativeFrom="column">
              <wp:posOffset>5913022</wp:posOffset>
            </wp:positionH>
            <wp:positionV relativeFrom="page">
              <wp:posOffset>6828058</wp:posOffset>
            </wp:positionV>
            <wp:extent cx="2743200" cy="487680"/>
            <wp:effectExtent l="0" t="0" r="0" b="0"/>
            <wp:wrapTight wrapText="bothSides">
              <wp:wrapPolygon edited="0">
                <wp:start x="0" y="0"/>
                <wp:lineTo x="0" y="20813"/>
                <wp:lineTo x="21500" y="20813"/>
                <wp:lineTo x="21500" y="0"/>
                <wp:lineTo x="0" y="0"/>
              </wp:wrapPolygon>
            </wp:wrapTight>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60">
        <w:rPr>
          <w:b/>
          <w:bCs/>
          <w:sz w:val="32"/>
          <w:szCs w:val="32"/>
        </w:rPr>
        <w:t>Schooltrajecten extern</w:t>
      </w:r>
    </w:p>
    <w:tbl>
      <w:tblPr>
        <w:tblStyle w:val="Tabelraster"/>
        <w:tblW w:w="13530" w:type="dxa"/>
        <w:tblLook w:val="04A0" w:firstRow="1" w:lastRow="0" w:firstColumn="1" w:lastColumn="0" w:noHBand="0" w:noVBand="1"/>
      </w:tblPr>
      <w:tblGrid>
        <w:gridCol w:w="3230"/>
        <w:gridCol w:w="10300"/>
      </w:tblGrid>
      <w:tr w:rsidR="00307CC2" w:rsidRPr="007A3360" w14:paraId="20072C15" w14:textId="77777777" w:rsidTr="00DA625F">
        <w:trPr>
          <w:trHeight w:val="234"/>
        </w:trPr>
        <w:tc>
          <w:tcPr>
            <w:tcW w:w="3230"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0BF8C217" w14:textId="77777777" w:rsidR="00307CC2" w:rsidRPr="007A3360" w:rsidRDefault="00307CC2" w:rsidP="00DA625F">
            <w:pPr>
              <w:rPr>
                <w:rFonts w:cs="Arial"/>
                <w:b/>
                <w:bCs/>
              </w:rPr>
            </w:pPr>
            <w:r w:rsidRPr="007A3360">
              <w:rPr>
                <w:rFonts w:cs="Arial"/>
                <w:b/>
                <w:bCs/>
              </w:rPr>
              <w:t>Organisaties</w:t>
            </w:r>
          </w:p>
        </w:tc>
        <w:tc>
          <w:tcPr>
            <w:tcW w:w="10300"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613A98DC" w14:textId="77777777" w:rsidR="00307CC2" w:rsidRPr="007A3360" w:rsidRDefault="00307CC2" w:rsidP="00DA625F">
            <w:pPr>
              <w:rPr>
                <w:rFonts w:cs="Arial"/>
                <w:b/>
                <w:bCs/>
              </w:rPr>
            </w:pPr>
            <w:r w:rsidRPr="007A3360">
              <w:rPr>
                <w:rFonts w:cs="Arial"/>
                <w:b/>
                <w:bCs/>
              </w:rPr>
              <w:t>Inhoudelijk</w:t>
            </w:r>
          </w:p>
        </w:tc>
      </w:tr>
      <w:tr w:rsidR="00307CC2" w:rsidRPr="007A3360" w14:paraId="0C314147" w14:textId="77777777" w:rsidTr="00DA625F">
        <w:trPr>
          <w:trHeight w:val="1405"/>
        </w:trPr>
        <w:tc>
          <w:tcPr>
            <w:tcW w:w="3230" w:type="dxa"/>
            <w:tcBorders>
              <w:top w:val="single" w:sz="12" w:space="0" w:color="FFC000"/>
              <w:left w:val="single" w:sz="12" w:space="0" w:color="FFC000"/>
              <w:bottom w:val="single" w:sz="12" w:space="0" w:color="FFC000"/>
              <w:right w:val="single" w:sz="12" w:space="0" w:color="FFC000"/>
            </w:tcBorders>
          </w:tcPr>
          <w:p w14:paraId="4E32D448" w14:textId="77777777" w:rsidR="00307CC2" w:rsidRPr="007A3360" w:rsidRDefault="00307CC2" w:rsidP="00DA625F">
            <w:pPr>
              <w:rPr>
                <w:rFonts w:cs="Arial"/>
                <w:szCs w:val="22"/>
              </w:rPr>
            </w:pPr>
            <w:r w:rsidRPr="007A3360">
              <w:rPr>
                <w:rFonts w:cs="Arial"/>
                <w:szCs w:val="22"/>
              </w:rPr>
              <w:t>School als Wijk (</w:t>
            </w:r>
            <w:proofErr w:type="spellStart"/>
            <w:r w:rsidRPr="007A3360">
              <w:rPr>
                <w:rFonts w:cs="Arial"/>
                <w:szCs w:val="22"/>
              </w:rPr>
              <w:t>SaW</w:t>
            </w:r>
            <w:proofErr w:type="spellEnd"/>
            <w:r w:rsidRPr="007A3360">
              <w:rPr>
                <w:rFonts w:cs="Arial"/>
                <w:szCs w:val="22"/>
              </w:rPr>
              <w:t>)</w:t>
            </w:r>
          </w:p>
        </w:tc>
        <w:tc>
          <w:tcPr>
            <w:tcW w:w="10300" w:type="dxa"/>
            <w:tcBorders>
              <w:top w:val="single" w:sz="12" w:space="0" w:color="FFC000"/>
              <w:left w:val="single" w:sz="12" w:space="0" w:color="FFC000"/>
              <w:bottom w:val="single" w:sz="12" w:space="0" w:color="FFC000"/>
              <w:right w:val="single" w:sz="12" w:space="0" w:color="FFC000"/>
            </w:tcBorders>
          </w:tcPr>
          <w:p w14:paraId="0F069FE8" w14:textId="77777777" w:rsidR="00307CC2" w:rsidRPr="007A3360" w:rsidRDefault="00307CC2" w:rsidP="00DA625F">
            <w:pPr>
              <w:rPr>
                <w:rFonts w:cs="Arial"/>
                <w:szCs w:val="22"/>
              </w:rPr>
            </w:pPr>
            <w:proofErr w:type="spellStart"/>
            <w:r w:rsidRPr="007A3360">
              <w:rPr>
                <w:rFonts w:cs="Arial"/>
                <w:szCs w:val="22"/>
              </w:rPr>
              <w:t>SaW</w:t>
            </w:r>
            <w:proofErr w:type="spellEnd"/>
            <w:r w:rsidRPr="007A3360">
              <w:rPr>
                <w:rFonts w:cs="Arial"/>
                <w:szCs w:val="22"/>
              </w:rPr>
              <w:t xml:space="preserve"> is een Wij Team binnen Noorderpoort en andere </w:t>
            </w:r>
            <w:proofErr w:type="spellStart"/>
            <w:r w:rsidRPr="007A3360">
              <w:rPr>
                <w:rFonts w:cs="Arial"/>
                <w:szCs w:val="22"/>
              </w:rPr>
              <w:t>MBO-scholen</w:t>
            </w:r>
            <w:proofErr w:type="spellEnd"/>
            <w:r w:rsidRPr="007A3360">
              <w:rPr>
                <w:rFonts w:cs="Arial"/>
                <w:szCs w:val="22"/>
              </w:rPr>
              <w:t xml:space="preserve">. Je kunt </w:t>
            </w:r>
            <w:proofErr w:type="spellStart"/>
            <w:r w:rsidRPr="007A3360">
              <w:rPr>
                <w:rFonts w:cs="Arial"/>
                <w:szCs w:val="22"/>
              </w:rPr>
              <w:t>SaW</w:t>
            </w:r>
            <w:proofErr w:type="spellEnd"/>
            <w:r w:rsidRPr="007A3360">
              <w:rPr>
                <w:rFonts w:cs="Arial"/>
                <w:szCs w:val="22"/>
              </w:rPr>
              <w:t xml:space="preserve"> inschakelen wanneer je bijvoorbeeld een student hebt die een maatje en/of een woning. Denk hierbij aan Kans050, Team050 (indicatie voor nodig) en Kamers met Kansen.</w:t>
            </w:r>
          </w:p>
        </w:tc>
      </w:tr>
      <w:tr w:rsidR="00307CC2" w:rsidRPr="007A3360" w14:paraId="2DE03308" w14:textId="77777777" w:rsidTr="00DA625F">
        <w:trPr>
          <w:trHeight w:val="714"/>
        </w:trPr>
        <w:tc>
          <w:tcPr>
            <w:tcW w:w="3230" w:type="dxa"/>
            <w:tcBorders>
              <w:top w:val="single" w:sz="12" w:space="0" w:color="FFC000"/>
              <w:left w:val="single" w:sz="12" w:space="0" w:color="FFC000"/>
              <w:bottom w:val="single" w:sz="12" w:space="0" w:color="FFC000"/>
              <w:right w:val="single" w:sz="12" w:space="0" w:color="FFC000"/>
            </w:tcBorders>
          </w:tcPr>
          <w:p w14:paraId="58A20AE5" w14:textId="77777777" w:rsidR="00307CC2" w:rsidRPr="007A3360" w:rsidRDefault="00307CC2" w:rsidP="00DA625F">
            <w:pPr>
              <w:rPr>
                <w:rFonts w:cs="Arial"/>
                <w:szCs w:val="22"/>
              </w:rPr>
            </w:pPr>
            <w:r w:rsidRPr="007A3360">
              <w:rPr>
                <w:rFonts w:cs="Arial"/>
                <w:szCs w:val="22"/>
              </w:rPr>
              <w:t>Wij Groningen</w:t>
            </w:r>
          </w:p>
        </w:tc>
        <w:tc>
          <w:tcPr>
            <w:tcW w:w="10300" w:type="dxa"/>
            <w:tcBorders>
              <w:top w:val="single" w:sz="12" w:space="0" w:color="FFC000"/>
              <w:left w:val="single" w:sz="12" w:space="0" w:color="FFC000"/>
              <w:bottom w:val="single" w:sz="12" w:space="0" w:color="FFC000"/>
              <w:right w:val="single" w:sz="12" w:space="0" w:color="FFC000"/>
            </w:tcBorders>
          </w:tcPr>
          <w:p w14:paraId="5B88E5AE" w14:textId="77777777" w:rsidR="00307CC2" w:rsidRPr="007A3360" w:rsidRDefault="00307CC2" w:rsidP="00DA625F">
            <w:pPr>
              <w:rPr>
                <w:rFonts w:cs="Arial"/>
                <w:szCs w:val="22"/>
              </w:rPr>
            </w:pPr>
            <w:r w:rsidRPr="007A3360">
              <w:rPr>
                <w:rFonts w:cs="Arial"/>
                <w:szCs w:val="22"/>
              </w:rPr>
              <w:t xml:space="preserve">Wij Team die je kunt contacten voor iemand die hulp nodig heeft vanuit de wijk. </w:t>
            </w:r>
            <w:proofErr w:type="spellStart"/>
            <w:r w:rsidRPr="007A3360">
              <w:rPr>
                <w:rFonts w:cs="Arial"/>
                <w:szCs w:val="22"/>
              </w:rPr>
              <w:t>SaW</w:t>
            </w:r>
            <w:proofErr w:type="spellEnd"/>
            <w:r w:rsidRPr="007A3360">
              <w:rPr>
                <w:rFonts w:cs="Arial"/>
                <w:szCs w:val="22"/>
              </w:rPr>
              <w:t xml:space="preserve"> heeft ook contact met het Wij Team.</w:t>
            </w:r>
          </w:p>
        </w:tc>
      </w:tr>
      <w:tr w:rsidR="00307CC2" w:rsidRPr="007A3360" w14:paraId="4F36B2A1" w14:textId="77777777" w:rsidTr="00DA625F">
        <w:trPr>
          <w:trHeight w:val="1171"/>
        </w:trPr>
        <w:tc>
          <w:tcPr>
            <w:tcW w:w="3230" w:type="dxa"/>
            <w:tcBorders>
              <w:top w:val="single" w:sz="12" w:space="0" w:color="FFC000"/>
              <w:left w:val="single" w:sz="12" w:space="0" w:color="FFC000"/>
              <w:bottom w:val="single" w:sz="12" w:space="0" w:color="FFC000"/>
              <w:right w:val="single" w:sz="12" w:space="0" w:color="FFC000"/>
            </w:tcBorders>
          </w:tcPr>
          <w:p w14:paraId="0D128630" w14:textId="77777777" w:rsidR="00307CC2" w:rsidRPr="007A3360" w:rsidRDefault="00307CC2" w:rsidP="00DA625F">
            <w:pPr>
              <w:rPr>
                <w:rFonts w:cs="Arial"/>
                <w:szCs w:val="22"/>
              </w:rPr>
            </w:pPr>
            <w:r w:rsidRPr="007A3360">
              <w:rPr>
                <w:rFonts w:cs="Arial"/>
                <w:szCs w:val="22"/>
              </w:rPr>
              <w:lastRenderedPageBreak/>
              <w:t>RMC Leerplicht</w:t>
            </w:r>
          </w:p>
        </w:tc>
        <w:tc>
          <w:tcPr>
            <w:tcW w:w="10300" w:type="dxa"/>
            <w:tcBorders>
              <w:top w:val="single" w:sz="12" w:space="0" w:color="FFC000"/>
              <w:left w:val="single" w:sz="12" w:space="0" w:color="FFC000"/>
              <w:bottom w:val="single" w:sz="12" w:space="0" w:color="FFC000"/>
              <w:right w:val="single" w:sz="12" w:space="0" w:color="FFC000"/>
            </w:tcBorders>
          </w:tcPr>
          <w:p w14:paraId="1AB28F78" w14:textId="77777777" w:rsidR="00307CC2" w:rsidRPr="007A3360" w:rsidRDefault="00307CC2" w:rsidP="00DA625F">
            <w:pPr>
              <w:rPr>
                <w:rFonts w:cs="Arial"/>
                <w:szCs w:val="22"/>
              </w:rPr>
            </w:pPr>
            <w:r w:rsidRPr="007A3360">
              <w:rPr>
                <w:rFonts w:cs="Arial"/>
                <w:szCs w:val="22"/>
              </w:rPr>
              <w:t>Wanneer een student te veel verzuimt, ben je verplicht om een melding te doen bij RMC. RMC plant een gesprek in met de student om uit te zoeken wat de reden is van het verzuim.</w:t>
            </w:r>
          </w:p>
        </w:tc>
      </w:tr>
      <w:tr w:rsidR="00307CC2" w:rsidRPr="007A3360" w14:paraId="5693B2C3" w14:textId="77777777" w:rsidTr="00DA625F">
        <w:trPr>
          <w:trHeight w:val="702"/>
        </w:trPr>
        <w:tc>
          <w:tcPr>
            <w:tcW w:w="3230" w:type="dxa"/>
            <w:tcBorders>
              <w:top w:val="single" w:sz="12" w:space="0" w:color="FFC000"/>
              <w:left w:val="single" w:sz="12" w:space="0" w:color="FFC000"/>
              <w:bottom w:val="single" w:sz="12" w:space="0" w:color="FFC000"/>
              <w:right w:val="single" w:sz="12" w:space="0" w:color="FFC000"/>
            </w:tcBorders>
          </w:tcPr>
          <w:p w14:paraId="006FA1A2" w14:textId="027E7ECE" w:rsidR="00307CC2" w:rsidRPr="007A3360" w:rsidRDefault="00307CC2" w:rsidP="00DA625F">
            <w:pPr>
              <w:rPr>
                <w:rFonts w:cs="Arial"/>
                <w:szCs w:val="22"/>
              </w:rPr>
            </w:pPr>
            <w:r w:rsidRPr="007A3360">
              <w:rPr>
                <w:rFonts w:cs="Arial"/>
                <w:szCs w:val="22"/>
              </w:rPr>
              <w:t>VSV Groningen</w:t>
            </w:r>
          </w:p>
        </w:tc>
        <w:tc>
          <w:tcPr>
            <w:tcW w:w="10300" w:type="dxa"/>
            <w:tcBorders>
              <w:top w:val="single" w:sz="12" w:space="0" w:color="FFC000"/>
              <w:left w:val="single" w:sz="12" w:space="0" w:color="FFC000"/>
              <w:bottom w:val="single" w:sz="12" w:space="0" w:color="FFC000"/>
              <w:right w:val="single" w:sz="12" w:space="0" w:color="FFC000"/>
            </w:tcBorders>
          </w:tcPr>
          <w:p w14:paraId="559880D8" w14:textId="77777777" w:rsidR="00307CC2" w:rsidRPr="007A3360" w:rsidRDefault="00307CC2" w:rsidP="00DA625F">
            <w:pPr>
              <w:rPr>
                <w:rFonts w:cs="Arial"/>
                <w:szCs w:val="22"/>
              </w:rPr>
            </w:pPr>
            <w:r w:rsidRPr="007A3360">
              <w:rPr>
                <w:rFonts w:cs="Arial"/>
                <w:szCs w:val="22"/>
              </w:rPr>
              <w:t xml:space="preserve">VSV staat voor vroegtijdig </w:t>
            </w:r>
            <w:proofErr w:type="gramStart"/>
            <w:r w:rsidRPr="007A3360">
              <w:rPr>
                <w:rFonts w:cs="Arial"/>
                <w:szCs w:val="22"/>
              </w:rPr>
              <w:t>school verlaten</w:t>
            </w:r>
            <w:proofErr w:type="gramEnd"/>
            <w:r w:rsidRPr="007A3360">
              <w:rPr>
                <w:rFonts w:cs="Arial"/>
                <w:szCs w:val="22"/>
              </w:rPr>
              <w:t xml:space="preserve">. Zij kunnen je adviseren over studenten die vroegtijdig </w:t>
            </w:r>
            <w:proofErr w:type="gramStart"/>
            <w:r w:rsidRPr="007A3360">
              <w:rPr>
                <w:rFonts w:cs="Arial"/>
                <w:szCs w:val="22"/>
              </w:rPr>
              <w:t>school verlaten</w:t>
            </w:r>
            <w:proofErr w:type="gramEnd"/>
            <w:r w:rsidRPr="007A3360">
              <w:rPr>
                <w:rFonts w:cs="Arial"/>
                <w:szCs w:val="22"/>
              </w:rPr>
              <w:t>.</w:t>
            </w:r>
          </w:p>
        </w:tc>
      </w:tr>
      <w:tr w:rsidR="00307CC2" w:rsidRPr="007A3360" w14:paraId="0030A76A" w14:textId="77777777" w:rsidTr="00DA625F">
        <w:trPr>
          <w:trHeight w:val="937"/>
        </w:trPr>
        <w:tc>
          <w:tcPr>
            <w:tcW w:w="3230" w:type="dxa"/>
            <w:tcBorders>
              <w:top w:val="single" w:sz="12" w:space="0" w:color="FFC000"/>
              <w:left w:val="single" w:sz="12" w:space="0" w:color="FFC000"/>
              <w:bottom w:val="single" w:sz="12" w:space="0" w:color="FFC000"/>
              <w:right w:val="single" w:sz="12" w:space="0" w:color="FFC000"/>
            </w:tcBorders>
          </w:tcPr>
          <w:p w14:paraId="7B3DD567" w14:textId="77777777" w:rsidR="00307CC2" w:rsidRPr="007A3360" w:rsidRDefault="00307CC2" w:rsidP="00DA625F">
            <w:pPr>
              <w:rPr>
                <w:rFonts w:cs="Arial"/>
                <w:szCs w:val="22"/>
              </w:rPr>
            </w:pPr>
            <w:r w:rsidRPr="007A3360">
              <w:rPr>
                <w:rFonts w:cs="Arial"/>
                <w:szCs w:val="22"/>
              </w:rPr>
              <w:t>Gilde Opleidingen</w:t>
            </w:r>
          </w:p>
        </w:tc>
        <w:tc>
          <w:tcPr>
            <w:tcW w:w="10300" w:type="dxa"/>
            <w:tcBorders>
              <w:top w:val="single" w:sz="12" w:space="0" w:color="FFC000"/>
              <w:left w:val="single" w:sz="12" w:space="0" w:color="FFC000"/>
              <w:bottom w:val="single" w:sz="12" w:space="0" w:color="FFC000"/>
              <w:right w:val="single" w:sz="12" w:space="0" w:color="FFC000"/>
            </w:tcBorders>
          </w:tcPr>
          <w:p w14:paraId="0E30C635" w14:textId="77777777" w:rsidR="00307CC2" w:rsidRPr="007A3360" w:rsidRDefault="00307CC2" w:rsidP="00DA625F">
            <w:pPr>
              <w:rPr>
                <w:rFonts w:cs="Arial"/>
                <w:szCs w:val="22"/>
              </w:rPr>
            </w:pPr>
            <w:r w:rsidRPr="007A3360">
              <w:rPr>
                <w:rFonts w:cs="Arial"/>
                <w:szCs w:val="22"/>
              </w:rPr>
              <w:t>Bij Gilde Opleidingen kun je een student naar doorverwijzen, wanneer de student aangeeft om te werken en te studeren. De student krijgt meer praktijklessen aangeboden.</w:t>
            </w:r>
          </w:p>
        </w:tc>
      </w:tr>
      <w:tr w:rsidR="00307CC2" w:rsidRPr="007A3360" w14:paraId="0C29B79B" w14:textId="77777777" w:rsidTr="00DA625F">
        <w:trPr>
          <w:trHeight w:val="702"/>
        </w:trPr>
        <w:tc>
          <w:tcPr>
            <w:tcW w:w="3230" w:type="dxa"/>
            <w:tcBorders>
              <w:top w:val="single" w:sz="12" w:space="0" w:color="FFC000"/>
              <w:left w:val="single" w:sz="12" w:space="0" w:color="FFC000"/>
              <w:bottom w:val="single" w:sz="12" w:space="0" w:color="FFC000"/>
              <w:right w:val="single" w:sz="12" w:space="0" w:color="FFC000"/>
            </w:tcBorders>
          </w:tcPr>
          <w:p w14:paraId="65933DE9" w14:textId="77777777" w:rsidR="00307CC2" w:rsidRPr="007A3360" w:rsidRDefault="00307CC2" w:rsidP="00DA625F">
            <w:pPr>
              <w:rPr>
                <w:rFonts w:cs="Arial"/>
                <w:szCs w:val="22"/>
              </w:rPr>
            </w:pPr>
            <w:proofErr w:type="spellStart"/>
            <w:r w:rsidRPr="007A3360">
              <w:rPr>
                <w:rFonts w:cs="Arial"/>
                <w:szCs w:val="22"/>
              </w:rPr>
              <w:t>Playing</w:t>
            </w:r>
            <w:proofErr w:type="spellEnd"/>
            <w:r w:rsidRPr="007A3360">
              <w:rPr>
                <w:rFonts w:cs="Arial"/>
                <w:szCs w:val="22"/>
              </w:rPr>
              <w:t xml:space="preserve"> </w:t>
            </w:r>
            <w:proofErr w:type="spellStart"/>
            <w:r w:rsidRPr="007A3360">
              <w:rPr>
                <w:rFonts w:cs="Arial"/>
                <w:szCs w:val="22"/>
              </w:rPr>
              <w:t>for</w:t>
            </w:r>
            <w:proofErr w:type="spellEnd"/>
            <w:r w:rsidRPr="007A3360">
              <w:rPr>
                <w:rFonts w:cs="Arial"/>
                <w:szCs w:val="22"/>
              </w:rPr>
              <w:t xml:space="preserve"> </w:t>
            </w:r>
            <w:proofErr w:type="spellStart"/>
            <w:r w:rsidRPr="007A3360">
              <w:rPr>
                <w:rFonts w:cs="Arial"/>
                <w:szCs w:val="22"/>
              </w:rPr>
              <w:t>Success</w:t>
            </w:r>
            <w:proofErr w:type="spellEnd"/>
          </w:p>
        </w:tc>
        <w:tc>
          <w:tcPr>
            <w:tcW w:w="10300" w:type="dxa"/>
            <w:tcBorders>
              <w:top w:val="single" w:sz="12" w:space="0" w:color="FFC000"/>
              <w:left w:val="single" w:sz="12" w:space="0" w:color="FFC000"/>
              <w:bottom w:val="single" w:sz="12" w:space="0" w:color="FFC000"/>
              <w:right w:val="single" w:sz="12" w:space="0" w:color="FFC000"/>
            </w:tcBorders>
          </w:tcPr>
          <w:p w14:paraId="5CBAFA85" w14:textId="77777777" w:rsidR="00307CC2" w:rsidRPr="007A3360" w:rsidRDefault="00307CC2" w:rsidP="00DA625F">
            <w:pPr>
              <w:rPr>
                <w:rFonts w:cs="Arial"/>
                <w:szCs w:val="22"/>
              </w:rPr>
            </w:pPr>
            <w:proofErr w:type="spellStart"/>
            <w:r w:rsidRPr="007A3360">
              <w:rPr>
                <w:rFonts w:cs="Arial"/>
                <w:szCs w:val="22"/>
              </w:rPr>
              <w:t>Playing</w:t>
            </w:r>
            <w:proofErr w:type="spellEnd"/>
            <w:r w:rsidRPr="007A3360">
              <w:rPr>
                <w:rFonts w:cs="Arial"/>
                <w:szCs w:val="22"/>
              </w:rPr>
              <w:t xml:space="preserve"> </w:t>
            </w:r>
            <w:proofErr w:type="spellStart"/>
            <w:r w:rsidRPr="007A3360">
              <w:rPr>
                <w:rFonts w:cs="Arial"/>
                <w:szCs w:val="22"/>
              </w:rPr>
              <w:t>for</w:t>
            </w:r>
            <w:proofErr w:type="spellEnd"/>
            <w:r w:rsidRPr="007A3360">
              <w:rPr>
                <w:rFonts w:cs="Arial"/>
                <w:szCs w:val="22"/>
              </w:rPr>
              <w:t xml:space="preserve"> </w:t>
            </w:r>
            <w:proofErr w:type="spellStart"/>
            <w:r w:rsidRPr="007A3360">
              <w:rPr>
                <w:rFonts w:cs="Arial"/>
                <w:szCs w:val="22"/>
              </w:rPr>
              <w:t>Success</w:t>
            </w:r>
            <w:proofErr w:type="spellEnd"/>
            <w:r w:rsidRPr="007A3360">
              <w:rPr>
                <w:rFonts w:cs="Arial"/>
                <w:szCs w:val="22"/>
              </w:rPr>
              <w:t xml:space="preserve"> is een traject van tien intensieve weken wat een jongere kan volgen om steviger in zijn schoenen te staan.</w:t>
            </w:r>
          </w:p>
        </w:tc>
      </w:tr>
      <w:tr w:rsidR="00307CC2" w:rsidRPr="007A3360" w14:paraId="128B9E12" w14:textId="77777777" w:rsidTr="00DA625F">
        <w:trPr>
          <w:trHeight w:val="1886"/>
        </w:trPr>
        <w:tc>
          <w:tcPr>
            <w:tcW w:w="3230" w:type="dxa"/>
            <w:tcBorders>
              <w:top w:val="single" w:sz="12" w:space="0" w:color="FFC000"/>
              <w:left w:val="single" w:sz="12" w:space="0" w:color="FFC000"/>
              <w:bottom w:val="single" w:sz="12" w:space="0" w:color="FFC000"/>
              <w:right w:val="single" w:sz="12" w:space="0" w:color="FFC000"/>
            </w:tcBorders>
          </w:tcPr>
          <w:p w14:paraId="37756F61" w14:textId="77777777" w:rsidR="00307CC2" w:rsidRPr="007A3360" w:rsidRDefault="00307CC2" w:rsidP="00DA625F">
            <w:pPr>
              <w:rPr>
                <w:rFonts w:cs="Arial"/>
                <w:szCs w:val="22"/>
              </w:rPr>
            </w:pPr>
            <w:r w:rsidRPr="007A3360">
              <w:rPr>
                <w:rFonts w:eastAsia="Times New Roman" w:cs="Arial"/>
                <w:szCs w:val="22"/>
              </w:rPr>
              <w:t>Vooruit</w:t>
            </w:r>
            <w:r w:rsidRPr="007A3360">
              <w:rPr>
                <w:rFonts w:cs="Arial"/>
                <w:szCs w:val="22"/>
              </w:rPr>
              <w:t>!</w:t>
            </w:r>
          </w:p>
        </w:tc>
        <w:tc>
          <w:tcPr>
            <w:tcW w:w="10300" w:type="dxa"/>
            <w:tcBorders>
              <w:top w:val="single" w:sz="12" w:space="0" w:color="FFC000"/>
              <w:left w:val="single" w:sz="12" w:space="0" w:color="FFC000"/>
              <w:bottom w:val="single" w:sz="12" w:space="0" w:color="FFC000"/>
              <w:right w:val="single" w:sz="12" w:space="0" w:color="FFC000"/>
            </w:tcBorders>
          </w:tcPr>
          <w:p w14:paraId="2F3EAD50" w14:textId="77777777" w:rsidR="00307CC2" w:rsidRPr="007A3360" w:rsidRDefault="00307CC2" w:rsidP="00DA625F">
            <w:pPr>
              <w:rPr>
                <w:rFonts w:cs="Arial"/>
                <w:szCs w:val="22"/>
              </w:rPr>
            </w:pPr>
            <w:r w:rsidRPr="007A3360">
              <w:rPr>
                <w:rFonts w:cs="Arial"/>
                <w:szCs w:val="22"/>
              </w:rPr>
              <w:t xml:space="preserve">Vooruit! Is een traject van VSV Groningen voor vroegtijdige schoolverlaters, jongeren met een uitkering en jongeren die nog wel op school zitten maar niet (meer) gemotiveerd zijn voor de gekozen opleiding. Je krijgt begeleiding voor het zoeken naar een passende opleiding. Het is een traject van 5 weken. </w:t>
            </w:r>
          </w:p>
        </w:tc>
      </w:tr>
    </w:tbl>
    <w:p w14:paraId="113BE15F" w14:textId="77777777" w:rsidR="00307CC2" w:rsidRPr="00B873F4" w:rsidRDefault="00307CC2" w:rsidP="00307CC2">
      <w:r w:rsidRPr="007A3360">
        <w:rPr>
          <w:noProof/>
        </w:rPr>
        <w:drawing>
          <wp:anchor distT="0" distB="0" distL="114300" distR="114300" simplePos="0" relativeHeight="251665408" behindDoc="1" locked="0" layoutInCell="1" allowOverlap="1" wp14:anchorId="5967FF49" wp14:editId="05B97D2C">
            <wp:simplePos x="0" y="0"/>
            <wp:positionH relativeFrom="column">
              <wp:posOffset>5916247</wp:posOffset>
            </wp:positionH>
            <wp:positionV relativeFrom="page">
              <wp:posOffset>6784584</wp:posOffset>
            </wp:positionV>
            <wp:extent cx="2743200" cy="487680"/>
            <wp:effectExtent l="0" t="0" r="0" b="0"/>
            <wp:wrapTight wrapText="bothSides">
              <wp:wrapPolygon edited="0">
                <wp:start x="0" y="0"/>
                <wp:lineTo x="0" y="20813"/>
                <wp:lineTo x="21500" y="20813"/>
                <wp:lineTo x="21500" y="0"/>
                <wp:lineTo x="0" y="0"/>
              </wp:wrapPolygon>
            </wp:wrapTight>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1C244" w14:textId="5BDC8380" w:rsidR="00307CC2" w:rsidRPr="007A3360" w:rsidRDefault="00307CC2" w:rsidP="00307CC2">
      <w:pPr>
        <w:rPr>
          <w:b/>
          <w:bCs/>
          <w:sz w:val="32"/>
          <w:szCs w:val="32"/>
        </w:rPr>
      </w:pPr>
      <w:r w:rsidRPr="007A3360">
        <w:rPr>
          <w:b/>
          <w:bCs/>
          <w:sz w:val="32"/>
          <w:szCs w:val="32"/>
        </w:rPr>
        <w:t>Psych</w:t>
      </w:r>
      <w:r w:rsidR="009662F9">
        <w:rPr>
          <w:b/>
          <w:bCs/>
          <w:sz w:val="32"/>
          <w:szCs w:val="32"/>
        </w:rPr>
        <w:t>ische</w:t>
      </w:r>
      <w:r w:rsidRPr="007A3360">
        <w:rPr>
          <w:b/>
          <w:bCs/>
          <w:sz w:val="32"/>
          <w:szCs w:val="32"/>
        </w:rPr>
        <w:t xml:space="preserve"> ondersteuning</w:t>
      </w:r>
    </w:p>
    <w:tbl>
      <w:tblPr>
        <w:tblStyle w:val="Tabelraster"/>
        <w:tblW w:w="0" w:type="auto"/>
        <w:tblLook w:val="04A0" w:firstRow="1" w:lastRow="0" w:firstColumn="1" w:lastColumn="0" w:noHBand="0" w:noVBand="1"/>
      </w:tblPr>
      <w:tblGrid>
        <w:gridCol w:w="3964"/>
        <w:gridCol w:w="9629"/>
      </w:tblGrid>
      <w:tr w:rsidR="00307CC2" w:rsidRPr="007A3360" w14:paraId="04CB3E22" w14:textId="77777777" w:rsidTr="00DA625F">
        <w:tc>
          <w:tcPr>
            <w:tcW w:w="3964" w:type="dxa"/>
            <w:tcBorders>
              <w:top w:val="single" w:sz="12" w:space="0" w:color="FFC000"/>
              <w:left w:val="single" w:sz="12" w:space="0" w:color="FFC000"/>
              <w:bottom w:val="single" w:sz="4" w:space="0" w:color="FFC000"/>
              <w:right w:val="single" w:sz="12" w:space="0" w:color="FFC000"/>
            </w:tcBorders>
            <w:shd w:val="clear" w:color="auto" w:fill="FFF2CC" w:themeFill="accent4" w:themeFillTint="33"/>
          </w:tcPr>
          <w:p w14:paraId="12C692DB" w14:textId="77777777" w:rsidR="00307CC2" w:rsidRPr="007A3360" w:rsidRDefault="00307CC2" w:rsidP="00DA625F">
            <w:pPr>
              <w:rPr>
                <w:rFonts w:cs="Arial"/>
                <w:b/>
                <w:bCs/>
              </w:rPr>
            </w:pPr>
            <w:r w:rsidRPr="007A3360">
              <w:rPr>
                <w:rFonts w:cs="Arial"/>
                <w:b/>
                <w:bCs/>
              </w:rPr>
              <w:t>Organisatie</w:t>
            </w:r>
          </w:p>
        </w:tc>
        <w:tc>
          <w:tcPr>
            <w:tcW w:w="9629" w:type="dxa"/>
            <w:tcBorders>
              <w:top w:val="single" w:sz="12" w:space="0" w:color="FFC000"/>
              <w:left w:val="single" w:sz="12" w:space="0" w:color="FFC000"/>
              <w:bottom w:val="single" w:sz="4" w:space="0" w:color="FFC000"/>
              <w:right w:val="single" w:sz="12" w:space="0" w:color="FFC000"/>
            </w:tcBorders>
            <w:shd w:val="clear" w:color="auto" w:fill="FFF2CC" w:themeFill="accent4" w:themeFillTint="33"/>
          </w:tcPr>
          <w:p w14:paraId="66FCA177" w14:textId="77777777" w:rsidR="00307CC2" w:rsidRPr="007A3360" w:rsidRDefault="00307CC2" w:rsidP="00DA625F">
            <w:pPr>
              <w:rPr>
                <w:rFonts w:cs="Arial"/>
                <w:b/>
                <w:bCs/>
              </w:rPr>
            </w:pPr>
            <w:r w:rsidRPr="007A3360">
              <w:rPr>
                <w:rFonts w:cs="Arial"/>
                <w:b/>
                <w:bCs/>
              </w:rPr>
              <w:t>Inhoudelijk</w:t>
            </w:r>
          </w:p>
        </w:tc>
      </w:tr>
      <w:tr w:rsidR="00307CC2" w:rsidRPr="007A3360" w14:paraId="6E40A8D1"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041B410C" w14:textId="77777777" w:rsidR="00307CC2" w:rsidRPr="007A3360" w:rsidRDefault="00307CC2" w:rsidP="00DA625F">
            <w:pPr>
              <w:rPr>
                <w:rFonts w:cs="Arial"/>
                <w:szCs w:val="22"/>
              </w:rPr>
            </w:pPr>
            <w:proofErr w:type="spellStart"/>
            <w:r w:rsidRPr="007A3360">
              <w:rPr>
                <w:rFonts w:cs="Arial"/>
                <w:szCs w:val="22"/>
              </w:rPr>
              <w:t>Accare</w:t>
            </w:r>
            <w:proofErr w:type="spellEnd"/>
          </w:p>
        </w:tc>
        <w:tc>
          <w:tcPr>
            <w:tcW w:w="9629" w:type="dxa"/>
            <w:tcBorders>
              <w:top w:val="single" w:sz="12" w:space="0" w:color="FFC000"/>
              <w:left w:val="single" w:sz="12" w:space="0" w:color="FFC000"/>
              <w:bottom w:val="single" w:sz="12" w:space="0" w:color="FFC000"/>
              <w:right w:val="single" w:sz="12" w:space="0" w:color="FFC000"/>
            </w:tcBorders>
          </w:tcPr>
          <w:p w14:paraId="249B20A9" w14:textId="77777777" w:rsidR="00307CC2" w:rsidRPr="007A3360" w:rsidRDefault="00307CC2" w:rsidP="00DA625F">
            <w:pPr>
              <w:rPr>
                <w:rFonts w:cs="Arial"/>
                <w:szCs w:val="22"/>
              </w:rPr>
            </w:pPr>
            <w:proofErr w:type="spellStart"/>
            <w:r w:rsidRPr="007A3360">
              <w:rPr>
                <w:rFonts w:cs="Arial"/>
                <w:szCs w:val="22"/>
              </w:rPr>
              <w:t>Accare</w:t>
            </w:r>
            <w:proofErr w:type="spellEnd"/>
            <w:r w:rsidRPr="007A3360">
              <w:rPr>
                <w:rFonts w:cs="Arial"/>
                <w:szCs w:val="22"/>
              </w:rPr>
              <w:t xml:space="preserve"> is een psychische instelling die jongeren helpt op psychische gebied (ook voor licht verstandelijke beperkte jongeren).</w:t>
            </w:r>
          </w:p>
        </w:tc>
      </w:tr>
      <w:tr w:rsidR="00307CC2" w:rsidRPr="007A3360" w14:paraId="535BDB3A"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41994752" w14:textId="77777777" w:rsidR="00307CC2" w:rsidRPr="007A3360" w:rsidRDefault="00307CC2" w:rsidP="00DA625F">
            <w:pPr>
              <w:rPr>
                <w:rFonts w:cs="Arial"/>
                <w:szCs w:val="22"/>
              </w:rPr>
            </w:pPr>
            <w:proofErr w:type="spellStart"/>
            <w:r w:rsidRPr="007A3360">
              <w:rPr>
                <w:rFonts w:cs="Arial"/>
                <w:szCs w:val="22"/>
              </w:rPr>
              <w:t>PsyQ</w:t>
            </w:r>
            <w:proofErr w:type="spellEnd"/>
          </w:p>
        </w:tc>
        <w:tc>
          <w:tcPr>
            <w:tcW w:w="9629" w:type="dxa"/>
            <w:tcBorders>
              <w:top w:val="single" w:sz="12" w:space="0" w:color="FFC000"/>
              <w:left w:val="single" w:sz="12" w:space="0" w:color="FFC000"/>
              <w:bottom w:val="single" w:sz="12" w:space="0" w:color="FFC000"/>
              <w:right w:val="single" w:sz="12" w:space="0" w:color="FFC000"/>
            </w:tcBorders>
          </w:tcPr>
          <w:p w14:paraId="3051F61F" w14:textId="77777777" w:rsidR="00307CC2" w:rsidRPr="007A3360" w:rsidRDefault="00307CC2" w:rsidP="00DA625F">
            <w:pPr>
              <w:rPr>
                <w:rFonts w:cs="Arial"/>
                <w:szCs w:val="22"/>
              </w:rPr>
            </w:pPr>
            <w:proofErr w:type="spellStart"/>
            <w:r w:rsidRPr="007A3360">
              <w:rPr>
                <w:rFonts w:cs="Arial"/>
                <w:szCs w:val="22"/>
              </w:rPr>
              <w:t>Psyq</w:t>
            </w:r>
            <w:proofErr w:type="spellEnd"/>
            <w:r w:rsidRPr="007A3360">
              <w:rPr>
                <w:rFonts w:cs="Arial"/>
                <w:szCs w:val="22"/>
              </w:rPr>
              <w:t xml:space="preserve"> biedt psychische behandelingen.</w:t>
            </w:r>
          </w:p>
        </w:tc>
      </w:tr>
      <w:tr w:rsidR="00307CC2" w:rsidRPr="007A3360" w14:paraId="5DAF080A"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05F6235B" w14:textId="77777777" w:rsidR="00307CC2" w:rsidRPr="007A3360" w:rsidRDefault="00307CC2" w:rsidP="00DA625F">
            <w:pPr>
              <w:rPr>
                <w:rFonts w:cs="Arial"/>
                <w:szCs w:val="22"/>
              </w:rPr>
            </w:pPr>
            <w:proofErr w:type="spellStart"/>
            <w:r w:rsidRPr="007A3360">
              <w:rPr>
                <w:rFonts w:cs="Arial"/>
                <w:szCs w:val="22"/>
              </w:rPr>
              <w:t>Lentis</w:t>
            </w:r>
            <w:proofErr w:type="spellEnd"/>
          </w:p>
        </w:tc>
        <w:tc>
          <w:tcPr>
            <w:tcW w:w="9629" w:type="dxa"/>
            <w:tcBorders>
              <w:top w:val="single" w:sz="12" w:space="0" w:color="FFC000"/>
              <w:left w:val="single" w:sz="12" w:space="0" w:color="FFC000"/>
              <w:bottom w:val="single" w:sz="12" w:space="0" w:color="FFC000"/>
              <w:right w:val="single" w:sz="12" w:space="0" w:color="FFC000"/>
            </w:tcBorders>
          </w:tcPr>
          <w:p w14:paraId="4EB70105" w14:textId="77777777" w:rsidR="00307CC2" w:rsidRPr="007A3360" w:rsidRDefault="00307CC2" w:rsidP="00DA625F">
            <w:pPr>
              <w:rPr>
                <w:rFonts w:cs="Arial"/>
                <w:szCs w:val="22"/>
              </w:rPr>
            </w:pPr>
            <w:proofErr w:type="spellStart"/>
            <w:r w:rsidRPr="007A3360">
              <w:rPr>
                <w:rFonts w:cs="Arial"/>
                <w:szCs w:val="22"/>
              </w:rPr>
              <w:t>Lentis</w:t>
            </w:r>
            <w:proofErr w:type="spellEnd"/>
            <w:r w:rsidRPr="007A3360">
              <w:rPr>
                <w:rFonts w:cs="Arial"/>
                <w:szCs w:val="22"/>
              </w:rPr>
              <w:t xml:space="preserve"> biedt psychische behandelingen.</w:t>
            </w:r>
          </w:p>
        </w:tc>
      </w:tr>
      <w:tr w:rsidR="00307CC2" w:rsidRPr="007A3360" w14:paraId="04EBFBED"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1ED43EB4" w14:textId="77777777" w:rsidR="00307CC2" w:rsidRPr="007A3360" w:rsidRDefault="00307CC2" w:rsidP="00DA625F">
            <w:pPr>
              <w:rPr>
                <w:rFonts w:cs="Arial"/>
                <w:szCs w:val="22"/>
              </w:rPr>
            </w:pPr>
            <w:proofErr w:type="spellStart"/>
            <w:r w:rsidRPr="007A3360">
              <w:rPr>
                <w:rFonts w:cs="Arial"/>
                <w:szCs w:val="22"/>
              </w:rPr>
              <w:t>Inter-Psy</w:t>
            </w:r>
            <w:proofErr w:type="spellEnd"/>
          </w:p>
        </w:tc>
        <w:tc>
          <w:tcPr>
            <w:tcW w:w="9629" w:type="dxa"/>
            <w:tcBorders>
              <w:top w:val="single" w:sz="12" w:space="0" w:color="FFC000"/>
              <w:left w:val="single" w:sz="12" w:space="0" w:color="FFC000"/>
              <w:bottom w:val="single" w:sz="12" w:space="0" w:color="FFC000"/>
              <w:right w:val="single" w:sz="12" w:space="0" w:color="FFC000"/>
            </w:tcBorders>
          </w:tcPr>
          <w:p w14:paraId="4F76356A" w14:textId="77777777" w:rsidR="00307CC2" w:rsidRPr="007A3360" w:rsidRDefault="00307CC2" w:rsidP="00DA625F">
            <w:pPr>
              <w:rPr>
                <w:rFonts w:cs="Arial"/>
                <w:szCs w:val="22"/>
              </w:rPr>
            </w:pPr>
            <w:proofErr w:type="spellStart"/>
            <w:r w:rsidRPr="007A3360">
              <w:rPr>
                <w:rFonts w:cs="Arial"/>
                <w:szCs w:val="22"/>
              </w:rPr>
              <w:t>Inter-Psy</w:t>
            </w:r>
            <w:proofErr w:type="spellEnd"/>
            <w:r w:rsidRPr="007A3360">
              <w:rPr>
                <w:rFonts w:cs="Arial"/>
                <w:szCs w:val="22"/>
              </w:rPr>
              <w:t xml:space="preserve"> biedt psychische behandelingen.</w:t>
            </w:r>
          </w:p>
        </w:tc>
      </w:tr>
      <w:tr w:rsidR="00307CC2" w:rsidRPr="007A3360" w14:paraId="0A67C2A4"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6C2C7375" w14:textId="77777777" w:rsidR="00307CC2" w:rsidRPr="007A3360" w:rsidRDefault="00307CC2" w:rsidP="00DA625F">
            <w:pPr>
              <w:rPr>
                <w:rFonts w:cs="Arial"/>
                <w:szCs w:val="22"/>
              </w:rPr>
            </w:pPr>
            <w:r w:rsidRPr="007A3360">
              <w:rPr>
                <w:rFonts w:cs="Arial"/>
                <w:szCs w:val="22"/>
              </w:rPr>
              <w:t xml:space="preserve">Universitair </w:t>
            </w:r>
            <w:proofErr w:type="spellStart"/>
            <w:r w:rsidRPr="007A3360">
              <w:rPr>
                <w:rFonts w:cs="Arial"/>
                <w:szCs w:val="22"/>
              </w:rPr>
              <w:t>Centum</w:t>
            </w:r>
            <w:proofErr w:type="spellEnd"/>
            <w:r w:rsidRPr="007A3360">
              <w:rPr>
                <w:rFonts w:cs="Arial"/>
                <w:szCs w:val="22"/>
              </w:rPr>
              <w:t xml:space="preserve"> Psychiatrie (UCP)</w:t>
            </w:r>
          </w:p>
        </w:tc>
        <w:tc>
          <w:tcPr>
            <w:tcW w:w="9629" w:type="dxa"/>
            <w:tcBorders>
              <w:top w:val="single" w:sz="12" w:space="0" w:color="FFC000"/>
              <w:left w:val="single" w:sz="12" w:space="0" w:color="FFC000"/>
              <w:bottom w:val="single" w:sz="12" w:space="0" w:color="FFC000"/>
              <w:right w:val="single" w:sz="12" w:space="0" w:color="FFC000"/>
            </w:tcBorders>
          </w:tcPr>
          <w:p w14:paraId="005650D6" w14:textId="77777777" w:rsidR="00307CC2" w:rsidRPr="007A3360" w:rsidRDefault="00307CC2" w:rsidP="00DA625F">
            <w:pPr>
              <w:rPr>
                <w:rFonts w:cs="Arial"/>
                <w:szCs w:val="22"/>
              </w:rPr>
            </w:pPr>
            <w:r w:rsidRPr="007A3360">
              <w:rPr>
                <w:rFonts w:cs="Arial"/>
                <w:szCs w:val="22"/>
              </w:rPr>
              <w:t>UCP biedt psychische behandelingen.</w:t>
            </w:r>
          </w:p>
        </w:tc>
      </w:tr>
    </w:tbl>
    <w:p w14:paraId="49A2B717" w14:textId="77777777" w:rsidR="00307CC2" w:rsidRPr="007A3360" w:rsidRDefault="00307CC2" w:rsidP="00307CC2">
      <w:pPr>
        <w:rPr>
          <w:rFonts w:cs="Arial"/>
        </w:rPr>
      </w:pPr>
    </w:p>
    <w:p w14:paraId="0256C757" w14:textId="77777777" w:rsidR="00307CC2" w:rsidRDefault="00307CC2" w:rsidP="00307CC2">
      <w:pPr>
        <w:rPr>
          <w:sz w:val="32"/>
          <w:szCs w:val="32"/>
        </w:rPr>
      </w:pPr>
    </w:p>
    <w:p w14:paraId="5629FE90" w14:textId="77777777" w:rsidR="00307CC2" w:rsidRDefault="00307CC2" w:rsidP="00307CC2">
      <w:pPr>
        <w:rPr>
          <w:sz w:val="32"/>
          <w:szCs w:val="32"/>
        </w:rPr>
      </w:pPr>
    </w:p>
    <w:p w14:paraId="2417CFBB" w14:textId="77777777" w:rsidR="00307CC2" w:rsidRDefault="00307CC2" w:rsidP="00307CC2">
      <w:pPr>
        <w:rPr>
          <w:sz w:val="32"/>
          <w:szCs w:val="32"/>
        </w:rPr>
      </w:pPr>
    </w:p>
    <w:p w14:paraId="4088F540" w14:textId="77777777" w:rsidR="00307CC2" w:rsidRPr="007A3360" w:rsidRDefault="00307CC2" w:rsidP="00307CC2">
      <w:pPr>
        <w:rPr>
          <w:sz w:val="32"/>
          <w:szCs w:val="32"/>
        </w:rPr>
      </w:pPr>
    </w:p>
    <w:p w14:paraId="61357A8E" w14:textId="77777777" w:rsidR="00307CC2" w:rsidRPr="007A3360" w:rsidRDefault="00307CC2" w:rsidP="00307CC2">
      <w:pPr>
        <w:rPr>
          <w:b/>
          <w:bCs/>
          <w:color w:val="000000" w:themeColor="text1"/>
          <w:sz w:val="32"/>
          <w:szCs w:val="32"/>
        </w:rPr>
      </w:pPr>
      <w:r w:rsidRPr="007A3360">
        <w:rPr>
          <w:b/>
          <w:bCs/>
          <w:color w:val="000000" w:themeColor="text1"/>
          <w:sz w:val="32"/>
          <w:szCs w:val="32"/>
        </w:rPr>
        <w:t>Algemeen</w:t>
      </w:r>
    </w:p>
    <w:tbl>
      <w:tblPr>
        <w:tblStyle w:val="Tabelraster"/>
        <w:tblW w:w="0" w:type="auto"/>
        <w:tblLook w:val="04A0" w:firstRow="1" w:lastRow="0" w:firstColumn="1" w:lastColumn="0" w:noHBand="0" w:noVBand="1"/>
      </w:tblPr>
      <w:tblGrid>
        <w:gridCol w:w="3964"/>
        <w:gridCol w:w="9629"/>
      </w:tblGrid>
      <w:tr w:rsidR="00307CC2" w:rsidRPr="007A3360" w14:paraId="0EFED4F7" w14:textId="77777777" w:rsidTr="00DA625F">
        <w:tc>
          <w:tcPr>
            <w:tcW w:w="3964"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5BAB7F6A" w14:textId="77777777" w:rsidR="00307CC2" w:rsidRPr="007A3360" w:rsidRDefault="00307CC2" w:rsidP="00DA625F">
            <w:pPr>
              <w:rPr>
                <w:rFonts w:cs="Arial"/>
                <w:b/>
                <w:bCs/>
              </w:rPr>
            </w:pPr>
            <w:r w:rsidRPr="007A3360">
              <w:rPr>
                <w:rFonts w:cs="Arial"/>
                <w:b/>
                <w:bCs/>
              </w:rPr>
              <w:t>Organisatie</w:t>
            </w:r>
          </w:p>
        </w:tc>
        <w:tc>
          <w:tcPr>
            <w:tcW w:w="9629"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5D43D993" w14:textId="77777777" w:rsidR="00307CC2" w:rsidRPr="007A3360" w:rsidRDefault="00307CC2" w:rsidP="00DA625F">
            <w:pPr>
              <w:rPr>
                <w:rFonts w:cs="Arial"/>
                <w:b/>
                <w:bCs/>
              </w:rPr>
            </w:pPr>
            <w:r w:rsidRPr="007A3360">
              <w:rPr>
                <w:rFonts w:cs="Arial"/>
                <w:b/>
                <w:bCs/>
              </w:rPr>
              <w:t>Inhoudelijk</w:t>
            </w:r>
          </w:p>
        </w:tc>
      </w:tr>
      <w:tr w:rsidR="00307CC2" w:rsidRPr="007A3360" w14:paraId="04D9ADF3"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613CC52C" w14:textId="77777777" w:rsidR="00307CC2" w:rsidRPr="007A3360" w:rsidRDefault="00307CC2" w:rsidP="00DA625F">
            <w:pPr>
              <w:rPr>
                <w:rFonts w:cs="Arial"/>
                <w:szCs w:val="22"/>
              </w:rPr>
            </w:pPr>
            <w:r w:rsidRPr="007A3360">
              <w:rPr>
                <w:rFonts w:cs="Arial"/>
                <w:szCs w:val="22"/>
              </w:rPr>
              <w:t>Politie</w:t>
            </w:r>
          </w:p>
        </w:tc>
        <w:tc>
          <w:tcPr>
            <w:tcW w:w="9629" w:type="dxa"/>
            <w:tcBorders>
              <w:top w:val="single" w:sz="12" w:space="0" w:color="FFC000"/>
              <w:left w:val="single" w:sz="12" w:space="0" w:color="FFC000"/>
              <w:bottom w:val="single" w:sz="12" w:space="0" w:color="FFC000"/>
              <w:right w:val="single" w:sz="12" w:space="0" w:color="FFC000"/>
            </w:tcBorders>
          </w:tcPr>
          <w:p w14:paraId="736500B9" w14:textId="77777777" w:rsidR="00307CC2" w:rsidRPr="007A3360" w:rsidRDefault="00307CC2" w:rsidP="00DA625F">
            <w:pPr>
              <w:rPr>
                <w:rFonts w:cs="Arial"/>
                <w:szCs w:val="22"/>
              </w:rPr>
            </w:pPr>
            <w:r w:rsidRPr="007A3360">
              <w:rPr>
                <w:rFonts w:cs="Arial"/>
                <w:szCs w:val="22"/>
              </w:rPr>
              <w:t>De politie kun je inschakelen, wanneer je merkt dat de situatie te onveilig is voor jezelf en voor de student.</w:t>
            </w:r>
          </w:p>
        </w:tc>
      </w:tr>
      <w:tr w:rsidR="00307CC2" w:rsidRPr="007A3360" w14:paraId="28C3C769"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2DF2F6C1" w14:textId="77777777" w:rsidR="00307CC2" w:rsidRPr="007A3360" w:rsidRDefault="00307CC2" w:rsidP="00DA625F">
            <w:pPr>
              <w:rPr>
                <w:rFonts w:cs="Arial"/>
                <w:szCs w:val="22"/>
              </w:rPr>
            </w:pPr>
            <w:r w:rsidRPr="007A3360">
              <w:rPr>
                <w:rFonts w:cs="Arial"/>
                <w:szCs w:val="22"/>
              </w:rPr>
              <w:t>Huisarts</w:t>
            </w:r>
          </w:p>
        </w:tc>
        <w:tc>
          <w:tcPr>
            <w:tcW w:w="9629" w:type="dxa"/>
            <w:tcBorders>
              <w:top w:val="single" w:sz="12" w:space="0" w:color="FFC000"/>
              <w:left w:val="single" w:sz="12" w:space="0" w:color="FFC000"/>
              <w:bottom w:val="single" w:sz="12" w:space="0" w:color="FFC000"/>
              <w:right w:val="single" w:sz="12" w:space="0" w:color="FFC000"/>
            </w:tcBorders>
          </w:tcPr>
          <w:p w14:paraId="5CF11BC9" w14:textId="77777777" w:rsidR="00307CC2" w:rsidRPr="007A3360" w:rsidRDefault="00307CC2" w:rsidP="00DA625F">
            <w:pPr>
              <w:rPr>
                <w:rFonts w:cs="Arial"/>
                <w:szCs w:val="22"/>
              </w:rPr>
            </w:pPr>
            <w:r w:rsidRPr="007A3360">
              <w:rPr>
                <w:rFonts w:cs="Arial"/>
                <w:szCs w:val="22"/>
              </w:rPr>
              <w:t>Via de huisarts kan een student een verwijzing krijgen naar bijvoorbeeld een praktijkondersteuner of een psycholoog/psychiater.</w:t>
            </w:r>
          </w:p>
        </w:tc>
      </w:tr>
      <w:tr w:rsidR="00307CC2" w:rsidRPr="007A3360" w14:paraId="0CAE21C2"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79C5D55E" w14:textId="77777777" w:rsidR="00307CC2" w:rsidRPr="007A3360" w:rsidRDefault="00307CC2" w:rsidP="00DA625F">
            <w:pPr>
              <w:rPr>
                <w:rFonts w:cs="Arial"/>
                <w:szCs w:val="22"/>
              </w:rPr>
            </w:pPr>
            <w:r w:rsidRPr="007A3360">
              <w:rPr>
                <w:rFonts w:cs="Arial"/>
                <w:szCs w:val="22"/>
              </w:rPr>
              <w:t>Praktijkondersteuner</w:t>
            </w:r>
          </w:p>
        </w:tc>
        <w:tc>
          <w:tcPr>
            <w:tcW w:w="9629" w:type="dxa"/>
            <w:tcBorders>
              <w:top w:val="single" w:sz="12" w:space="0" w:color="FFC000"/>
              <w:left w:val="single" w:sz="12" w:space="0" w:color="FFC000"/>
              <w:bottom w:val="single" w:sz="12" w:space="0" w:color="FFC000"/>
              <w:right w:val="single" w:sz="12" w:space="0" w:color="FFC000"/>
            </w:tcBorders>
          </w:tcPr>
          <w:p w14:paraId="35976944" w14:textId="77777777" w:rsidR="00307CC2" w:rsidRPr="007A3360" w:rsidRDefault="00307CC2" w:rsidP="00DA625F">
            <w:pPr>
              <w:rPr>
                <w:rFonts w:cs="Arial"/>
                <w:szCs w:val="22"/>
              </w:rPr>
            </w:pPr>
            <w:r w:rsidRPr="007A3360">
              <w:rPr>
                <w:rFonts w:cs="Arial"/>
                <w:szCs w:val="22"/>
              </w:rPr>
              <w:t xml:space="preserve">Een praktijkondersteuner is een soort psycholoog die een jongere op een lichte vorm begeleidt. </w:t>
            </w:r>
          </w:p>
        </w:tc>
      </w:tr>
      <w:tr w:rsidR="00307CC2" w:rsidRPr="007A3360" w14:paraId="7F701C01"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0F51D0F8" w14:textId="77777777" w:rsidR="00307CC2" w:rsidRPr="007A3360" w:rsidRDefault="00307CC2" w:rsidP="00DA625F">
            <w:pPr>
              <w:rPr>
                <w:rFonts w:cs="Arial"/>
                <w:szCs w:val="22"/>
              </w:rPr>
            </w:pPr>
            <w:r w:rsidRPr="007A3360">
              <w:rPr>
                <w:rFonts w:cs="Arial"/>
                <w:szCs w:val="22"/>
              </w:rPr>
              <w:t>Psycholoog</w:t>
            </w:r>
          </w:p>
        </w:tc>
        <w:tc>
          <w:tcPr>
            <w:tcW w:w="9629" w:type="dxa"/>
            <w:tcBorders>
              <w:top w:val="single" w:sz="12" w:space="0" w:color="FFC000"/>
              <w:left w:val="single" w:sz="12" w:space="0" w:color="FFC000"/>
              <w:bottom w:val="single" w:sz="12" w:space="0" w:color="FFC000"/>
              <w:right w:val="single" w:sz="12" w:space="0" w:color="FFC000"/>
            </w:tcBorders>
          </w:tcPr>
          <w:p w14:paraId="50CA6421" w14:textId="77777777" w:rsidR="00307CC2" w:rsidRPr="007A3360" w:rsidRDefault="00307CC2" w:rsidP="00DA625F">
            <w:pPr>
              <w:rPr>
                <w:rFonts w:cs="Arial"/>
                <w:szCs w:val="22"/>
              </w:rPr>
            </w:pPr>
            <w:r w:rsidRPr="007A3360">
              <w:rPr>
                <w:rFonts w:cs="Arial"/>
                <w:szCs w:val="22"/>
              </w:rPr>
              <w:t>Een psycholoog biedt psychische ondersteuning.</w:t>
            </w:r>
          </w:p>
        </w:tc>
      </w:tr>
      <w:tr w:rsidR="00307CC2" w:rsidRPr="007A3360" w14:paraId="6FC66045"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0AEF4049" w14:textId="77777777" w:rsidR="00307CC2" w:rsidRPr="007A3360" w:rsidRDefault="00307CC2" w:rsidP="00DA625F">
            <w:pPr>
              <w:rPr>
                <w:rFonts w:cs="Arial"/>
                <w:szCs w:val="22"/>
              </w:rPr>
            </w:pPr>
            <w:r w:rsidRPr="007A3360">
              <w:rPr>
                <w:rFonts w:cs="Arial"/>
                <w:szCs w:val="22"/>
              </w:rPr>
              <w:t>Psychiater</w:t>
            </w:r>
          </w:p>
        </w:tc>
        <w:tc>
          <w:tcPr>
            <w:tcW w:w="9629" w:type="dxa"/>
            <w:tcBorders>
              <w:top w:val="single" w:sz="12" w:space="0" w:color="FFC000"/>
              <w:left w:val="single" w:sz="12" w:space="0" w:color="FFC000"/>
              <w:bottom w:val="single" w:sz="12" w:space="0" w:color="FFC000"/>
              <w:right w:val="single" w:sz="12" w:space="0" w:color="FFC000"/>
            </w:tcBorders>
          </w:tcPr>
          <w:p w14:paraId="1781F5FB" w14:textId="77777777" w:rsidR="00307CC2" w:rsidRPr="007A3360" w:rsidRDefault="00307CC2" w:rsidP="00DA625F">
            <w:pPr>
              <w:rPr>
                <w:rFonts w:cs="Arial"/>
                <w:szCs w:val="22"/>
              </w:rPr>
            </w:pPr>
            <w:r w:rsidRPr="007A3360">
              <w:rPr>
                <w:rFonts w:cs="Arial"/>
                <w:szCs w:val="22"/>
              </w:rPr>
              <w:t>Een psychiater schrijft medicijnen voor naast het bieden van psychische ondersteuning.</w:t>
            </w:r>
          </w:p>
        </w:tc>
      </w:tr>
      <w:tr w:rsidR="00307CC2" w:rsidRPr="007A3360" w14:paraId="3247D350" w14:textId="77777777" w:rsidTr="00DA625F">
        <w:trPr>
          <w:trHeight w:val="1101"/>
        </w:trPr>
        <w:tc>
          <w:tcPr>
            <w:tcW w:w="3964" w:type="dxa"/>
            <w:tcBorders>
              <w:top w:val="single" w:sz="12" w:space="0" w:color="FFC000"/>
              <w:left w:val="single" w:sz="12" w:space="0" w:color="FFC000"/>
              <w:bottom w:val="single" w:sz="12" w:space="0" w:color="FFC000"/>
              <w:right w:val="single" w:sz="12" w:space="0" w:color="FFC000"/>
            </w:tcBorders>
          </w:tcPr>
          <w:p w14:paraId="286818D9" w14:textId="77777777" w:rsidR="00307CC2" w:rsidRPr="007A3360" w:rsidRDefault="00307CC2" w:rsidP="00DA625F">
            <w:pPr>
              <w:rPr>
                <w:rFonts w:cs="Arial"/>
                <w:szCs w:val="22"/>
              </w:rPr>
            </w:pPr>
            <w:r w:rsidRPr="007A3360">
              <w:rPr>
                <w:rFonts w:cs="Arial"/>
                <w:szCs w:val="22"/>
              </w:rPr>
              <w:t>Reclassering</w:t>
            </w:r>
          </w:p>
        </w:tc>
        <w:tc>
          <w:tcPr>
            <w:tcW w:w="9629" w:type="dxa"/>
            <w:tcBorders>
              <w:top w:val="single" w:sz="12" w:space="0" w:color="FFC000"/>
              <w:left w:val="single" w:sz="12" w:space="0" w:color="FFC000"/>
              <w:bottom w:val="single" w:sz="12" w:space="0" w:color="FFC000"/>
              <w:right w:val="single" w:sz="12" w:space="0" w:color="FFC000"/>
            </w:tcBorders>
          </w:tcPr>
          <w:p w14:paraId="3C8E1852" w14:textId="77777777" w:rsidR="00307CC2" w:rsidRPr="007A3360" w:rsidRDefault="00307CC2" w:rsidP="00DA625F">
            <w:pPr>
              <w:rPr>
                <w:rFonts w:cs="Arial"/>
                <w:szCs w:val="22"/>
              </w:rPr>
            </w:pPr>
            <w:r w:rsidRPr="007A3360">
              <w:rPr>
                <w:rFonts w:cs="Arial"/>
                <w:szCs w:val="22"/>
              </w:rPr>
              <w:t>De reclassering houdt zich bezig met het verminderen en het opnieuw voorkomen van crimineel gedrag van jongeren. Sommige studenten zitten bij de reclassering.</w:t>
            </w:r>
          </w:p>
        </w:tc>
      </w:tr>
      <w:tr w:rsidR="00307CC2" w:rsidRPr="007A3360" w14:paraId="0EFCF16C" w14:textId="77777777" w:rsidTr="00DA625F">
        <w:tc>
          <w:tcPr>
            <w:tcW w:w="13593" w:type="dxa"/>
            <w:gridSpan w:val="2"/>
            <w:tcBorders>
              <w:top w:val="single" w:sz="4" w:space="0" w:color="FFC000"/>
              <w:left w:val="nil"/>
              <w:bottom w:val="nil"/>
              <w:right w:val="nil"/>
            </w:tcBorders>
          </w:tcPr>
          <w:p w14:paraId="08826F85" w14:textId="77777777" w:rsidR="00307CC2" w:rsidRPr="007A3360" w:rsidRDefault="00307CC2" w:rsidP="00DA625F">
            <w:pPr>
              <w:rPr>
                <w:rFonts w:cs="Arial"/>
                <w:szCs w:val="22"/>
              </w:rPr>
            </w:pPr>
          </w:p>
        </w:tc>
      </w:tr>
    </w:tbl>
    <w:p w14:paraId="18C6873E" w14:textId="77777777" w:rsidR="00307CC2" w:rsidRPr="007A3360" w:rsidRDefault="00307CC2" w:rsidP="00307CC2">
      <w:pPr>
        <w:rPr>
          <w:rFonts w:cs="Arial"/>
        </w:rPr>
      </w:pPr>
    </w:p>
    <w:p w14:paraId="133F022F" w14:textId="77777777" w:rsidR="00307CC2" w:rsidRPr="007A3360" w:rsidRDefault="00307CC2" w:rsidP="00307CC2">
      <w:pPr>
        <w:rPr>
          <w:rFonts w:cs="Arial"/>
        </w:rPr>
      </w:pPr>
    </w:p>
    <w:p w14:paraId="73438270" w14:textId="77777777" w:rsidR="00307CC2" w:rsidRPr="007A3360" w:rsidRDefault="00307CC2" w:rsidP="00307CC2">
      <w:pPr>
        <w:rPr>
          <w:rFonts w:cs="Arial"/>
        </w:rPr>
      </w:pPr>
    </w:p>
    <w:p w14:paraId="7FEFF9D2" w14:textId="77777777" w:rsidR="00307CC2" w:rsidRPr="007A3360" w:rsidRDefault="00307CC2" w:rsidP="00307CC2">
      <w:pPr>
        <w:rPr>
          <w:b/>
          <w:bCs/>
          <w:sz w:val="32"/>
          <w:szCs w:val="32"/>
        </w:rPr>
      </w:pPr>
      <w:r w:rsidRPr="007A3360">
        <w:rPr>
          <w:noProof/>
        </w:rPr>
        <w:drawing>
          <wp:anchor distT="0" distB="0" distL="114300" distR="114300" simplePos="0" relativeHeight="251661312" behindDoc="1" locked="0" layoutInCell="1" allowOverlap="1" wp14:anchorId="3803B8CF" wp14:editId="01D59D0B">
            <wp:simplePos x="0" y="0"/>
            <wp:positionH relativeFrom="column">
              <wp:posOffset>5905500</wp:posOffset>
            </wp:positionH>
            <wp:positionV relativeFrom="page">
              <wp:posOffset>6804953</wp:posOffset>
            </wp:positionV>
            <wp:extent cx="2743200" cy="487680"/>
            <wp:effectExtent l="0" t="0" r="0" b="0"/>
            <wp:wrapTight wrapText="bothSides">
              <wp:wrapPolygon edited="0">
                <wp:start x="0" y="0"/>
                <wp:lineTo x="0" y="20813"/>
                <wp:lineTo x="21500" y="20813"/>
                <wp:lineTo x="21500" y="0"/>
                <wp:lineTo x="0" y="0"/>
              </wp:wrapPolygon>
            </wp:wrapTight>
            <wp:docPr id="12" name="Afbeelding 1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60">
        <w:rPr>
          <w:b/>
          <w:bCs/>
          <w:sz w:val="32"/>
          <w:szCs w:val="32"/>
        </w:rPr>
        <w:t>Overige ondersteuning</w:t>
      </w:r>
    </w:p>
    <w:tbl>
      <w:tblPr>
        <w:tblStyle w:val="Tabelraster"/>
        <w:tblW w:w="0" w:type="auto"/>
        <w:tblLook w:val="04A0" w:firstRow="1" w:lastRow="0" w:firstColumn="1" w:lastColumn="0" w:noHBand="0" w:noVBand="1"/>
      </w:tblPr>
      <w:tblGrid>
        <w:gridCol w:w="3964"/>
        <w:gridCol w:w="9629"/>
      </w:tblGrid>
      <w:tr w:rsidR="00307CC2" w:rsidRPr="007A3360" w14:paraId="3789352C" w14:textId="77777777" w:rsidTr="00DA625F">
        <w:tc>
          <w:tcPr>
            <w:tcW w:w="3964"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344FE64D" w14:textId="77777777" w:rsidR="00307CC2" w:rsidRPr="007A3360" w:rsidRDefault="00307CC2" w:rsidP="00DA625F">
            <w:pPr>
              <w:rPr>
                <w:rFonts w:cs="Arial"/>
                <w:b/>
                <w:bCs/>
              </w:rPr>
            </w:pPr>
            <w:r w:rsidRPr="007A3360">
              <w:rPr>
                <w:rFonts w:cs="Arial"/>
                <w:b/>
                <w:bCs/>
              </w:rPr>
              <w:t>Organisatie</w:t>
            </w:r>
          </w:p>
        </w:tc>
        <w:tc>
          <w:tcPr>
            <w:tcW w:w="9629"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7842D8EF" w14:textId="77777777" w:rsidR="00307CC2" w:rsidRPr="007A3360" w:rsidRDefault="00307CC2" w:rsidP="00DA625F">
            <w:pPr>
              <w:rPr>
                <w:rFonts w:cs="Arial"/>
                <w:b/>
                <w:bCs/>
              </w:rPr>
            </w:pPr>
            <w:r w:rsidRPr="007A3360">
              <w:rPr>
                <w:rFonts w:cs="Arial"/>
                <w:b/>
                <w:bCs/>
              </w:rPr>
              <w:t>Inhoudelijk</w:t>
            </w:r>
          </w:p>
        </w:tc>
      </w:tr>
      <w:tr w:rsidR="00307CC2" w:rsidRPr="007A3360" w14:paraId="243BEEC9"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25C9A5A3" w14:textId="77777777" w:rsidR="00307CC2" w:rsidRPr="007A3360" w:rsidRDefault="00307CC2" w:rsidP="00DA625F">
            <w:pPr>
              <w:rPr>
                <w:rFonts w:cs="Arial"/>
                <w:szCs w:val="22"/>
              </w:rPr>
            </w:pPr>
            <w:r w:rsidRPr="007A3360">
              <w:rPr>
                <w:rFonts w:cs="Arial"/>
                <w:szCs w:val="22"/>
              </w:rPr>
              <w:t>Nieuwe perspectieven</w:t>
            </w:r>
          </w:p>
        </w:tc>
        <w:tc>
          <w:tcPr>
            <w:tcW w:w="9629" w:type="dxa"/>
            <w:tcBorders>
              <w:top w:val="single" w:sz="12" w:space="0" w:color="FFC000"/>
              <w:left w:val="single" w:sz="12" w:space="0" w:color="FFC000"/>
              <w:bottom w:val="single" w:sz="12" w:space="0" w:color="FFC000"/>
              <w:right w:val="single" w:sz="12" w:space="0" w:color="FFC000"/>
            </w:tcBorders>
          </w:tcPr>
          <w:p w14:paraId="43E43116" w14:textId="77777777" w:rsidR="00307CC2" w:rsidRPr="007A3360" w:rsidRDefault="00307CC2" w:rsidP="00DA625F">
            <w:pPr>
              <w:rPr>
                <w:rFonts w:cs="Arial"/>
                <w:szCs w:val="22"/>
              </w:rPr>
            </w:pPr>
            <w:r w:rsidRPr="007A3360">
              <w:rPr>
                <w:rFonts w:cs="Arial"/>
                <w:szCs w:val="22"/>
              </w:rPr>
              <w:t xml:space="preserve">Nieuwe perspectieven is onderdeel van </w:t>
            </w:r>
            <w:proofErr w:type="spellStart"/>
            <w:r w:rsidRPr="007A3360">
              <w:rPr>
                <w:rFonts w:cs="Arial"/>
                <w:szCs w:val="22"/>
              </w:rPr>
              <w:t>Elker</w:t>
            </w:r>
            <w:proofErr w:type="spellEnd"/>
            <w:r w:rsidRPr="007A3360">
              <w:rPr>
                <w:rFonts w:cs="Arial"/>
                <w:szCs w:val="22"/>
              </w:rPr>
              <w:t xml:space="preserve">. Ze bieden een traject van tien weken intensieve begeleiding op alle gebieden van een jongere (denk aan problematiek van de jongere onder controle krijgen, zoeken naar een geschikte woning, financieel gebied, school </w:t>
            </w:r>
            <w:proofErr w:type="spellStart"/>
            <w:r w:rsidRPr="007A3360">
              <w:rPr>
                <w:rFonts w:cs="Arial"/>
                <w:szCs w:val="22"/>
              </w:rPr>
              <w:t>etc</w:t>
            </w:r>
            <w:proofErr w:type="spellEnd"/>
            <w:r w:rsidRPr="007A3360">
              <w:rPr>
                <w:rFonts w:cs="Arial"/>
                <w:szCs w:val="22"/>
              </w:rPr>
              <w:t>) en tien minder intensieve weken om ervoor te zorgen dat de jongere nazorg krijgt en ervoor zorgt om zelfstandig verder te kunnen gaan.</w:t>
            </w:r>
          </w:p>
        </w:tc>
      </w:tr>
      <w:tr w:rsidR="00307CC2" w:rsidRPr="007A3360" w14:paraId="508576CF"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2A446E09" w14:textId="77777777" w:rsidR="00307CC2" w:rsidRPr="007A3360" w:rsidRDefault="00307CC2" w:rsidP="00DA625F">
            <w:pPr>
              <w:rPr>
                <w:rFonts w:cs="Arial"/>
                <w:szCs w:val="22"/>
              </w:rPr>
            </w:pPr>
            <w:proofErr w:type="spellStart"/>
            <w:r w:rsidRPr="007A3360">
              <w:rPr>
                <w:rFonts w:cs="Arial"/>
                <w:szCs w:val="22"/>
              </w:rPr>
              <w:t>Elker</w:t>
            </w:r>
            <w:proofErr w:type="spellEnd"/>
          </w:p>
        </w:tc>
        <w:tc>
          <w:tcPr>
            <w:tcW w:w="9629" w:type="dxa"/>
            <w:tcBorders>
              <w:top w:val="single" w:sz="12" w:space="0" w:color="FFC000"/>
              <w:left w:val="single" w:sz="12" w:space="0" w:color="FFC000"/>
              <w:bottom w:val="single" w:sz="12" w:space="0" w:color="FFC000"/>
              <w:right w:val="single" w:sz="12" w:space="0" w:color="FFC000"/>
            </w:tcBorders>
          </w:tcPr>
          <w:p w14:paraId="1E3E2105" w14:textId="77777777" w:rsidR="00307CC2" w:rsidRPr="007A3360" w:rsidRDefault="00307CC2" w:rsidP="00DA625F">
            <w:pPr>
              <w:rPr>
                <w:rFonts w:cs="Arial"/>
                <w:szCs w:val="22"/>
              </w:rPr>
            </w:pPr>
            <w:proofErr w:type="spellStart"/>
            <w:r w:rsidRPr="007A3360">
              <w:rPr>
                <w:rFonts w:cs="Arial"/>
                <w:szCs w:val="22"/>
              </w:rPr>
              <w:t>Elker</w:t>
            </w:r>
            <w:proofErr w:type="spellEnd"/>
            <w:r w:rsidRPr="007A3360">
              <w:rPr>
                <w:rFonts w:cs="Arial"/>
                <w:szCs w:val="22"/>
              </w:rPr>
              <w:t xml:space="preserve"> is een grote organisatie die jongeren ondersteuning biedt op diverse gebieden, zoals verslaving. Daarnaast is Nieuwe perspectieven een onderdeel van </w:t>
            </w:r>
            <w:proofErr w:type="spellStart"/>
            <w:r w:rsidRPr="007A3360">
              <w:rPr>
                <w:rFonts w:cs="Arial"/>
                <w:szCs w:val="22"/>
              </w:rPr>
              <w:t>Elker</w:t>
            </w:r>
            <w:proofErr w:type="spellEnd"/>
            <w:r w:rsidRPr="007A3360">
              <w:rPr>
                <w:rFonts w:cs="Arial"/>
                <w:szCs w:val="22"/>
              </w:rPr>
              <w:t>.</w:t>
            </w:r>
          </w:p>
        </w:tc>
      </w:tr>
      <w:tr w:rsidR="00307CC2" w:rsidRPr="007A3360" w14:paraId="594346B4"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2B2BD3AB" w14:textId="77777777" w:rsidR="00307CC2" w:rsidRPr="007A3360" w:rsidRDefault="00307CC2" w:rsidP="00DA625F">
            <w:pPr>
              <w:rPr>
                <w:rFonts w:cs="Arial"/>
                <w:szCs w:val="22"/>
              </w:rPr>
            </w:pPr>
            <w:proofErr w:type="spellStart"/>
            <w:r w:rsidRPr="007A3360">
              <w:rPr>
                <w:rFonts w:cs="Arial"/>
                <w:szCs w:val="22"/>
              </w:rPr>
              <w:lastRenderedPageBreak/>
              <w:t>Humanitas</w:t>
            </w:r>
            <w:proofErr w:type="spellEnd"/>
          </w:p>
        </w:tc>
        <w:tc>
          <w:tcPr>
            <w:tcW w:w="9629" w:type="dxa"/>
            <w:tcBorders>
              <w:top w:val="single" w:sz="12" w:space="0" w:color="FFC000"/>
              <w:left w:val="single" w:sz="12" w:space="0" w:color="FFC000"/>
              <w:bottom w:val="single" w:sz="12" w:space="0" w:color="FFC000"/>
              <w:right w:val="single" w:sz="12" w:space="0" w:color="FFC000"/>
            </w:tcBorders>
          </w:tcPr>
          <w:p w14:paraId="4B64133F" w14:textId="77777777" w:rsidR="00307CC2" w:rsidRPr="007A3360" w:rsidRDefault="00307CC2" w:rsidP="00DA625F">
            <w:pPr>
              <w:rPr>
                <w:rFonts w:cs="Arial"/>
                <w:szCs w:val="22"/>
              </w:rPr>
            </w:pPr>
            <w:proofErr w:type="spellStart"/>
            <w:r w:rsidRPr="007A3360">
              <w:rPr>
                <w:rFonts w:cs="Arial"/>
                <w:szCs w:val="22"/>
              </w:rPr>
              <w:t>Humanitas</w:t>
            </w:r>
            <w:proofErr w:type="spellEnd"/>
            <w:r w:rsidRPr="007A3360">
              <w:rPr>
                <w:rFonts w:cs="Arial"/>
                <w:szCs w:val="22"/>
              </w:rPr>
              <w:t xml:space="preserve"> is een vrijwillige organisatie die een maatje bieden voor een jongere. Denk aan studenten die eenzaam zijn of extra hulp nodig hebben met school.</w:t>
            </w:r>
          </w:p>
        </w:tc>
      </w:tr>
      <w:tr w:rsidR="00307CC2" w:rsidRPr="007A3360" w14:paraId="631C3D01"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04FC5A09" w14:textId="77777777" w:rsidR="00307CC2" w:rsidRPr="007A3360" w:rsidRDefault="00307CC2" w:rsidP="00DA625F">
            <w:pPr>
              <w:rPr>
                <w:rFonts w:cs="Arial"/>
                <w:szCs w:val="22"/>
              </w:rPr>
            </w:pPr>
            <w:r w:rsidRPr="007A3360">
              <w:rPr>
                <w:rFonts w:cs="Arial"/>
                <w:szCs w:val="22"/>
              </w:rPr>
              <w:t>We Helpen</w:t>
            </w:r>
          </w:p>
        </w:tc>
        <w:tc>
          <w:tcPr>
            <w:tcW w:w="9629" w:type="dxa"/>
            <w:tcBorders>
              <w:top w:val="single" w:sz="12" w:space="0" w:color="FFC000"/>
              <w:left w:val="single" w:sz="12" w:space="0" w:color="FFC000"/>
              <w:bottom w:val="single" w:sz="12" w:space="0" w:color="FFC000"/>
              <w:right w:val="single" w:sz="12" w:space="0" w:color="FFC000"/>
            </w:tcBorders>
          </w:tcPr>
          <w:p w14:paraId="6016BB4C" w14:textId="77777777" w:rsidR="00307CC2" w:rsidRPr="007A3360" w:rsidRDefault="00307CC2" w:rsidP="00DA625F">
            <w:pPr>
              <w:rPr>
                <w:rFonts w:cs="Arial"/>
                <w:szCs w:val="22"/>
              </w:rPr>
            </w:pPr>
            <w:r w:rsidRPr="007A3360">
              <w:rPr>
                <w:rFonts w:cs="Arial"/>
                <w:szCs w:val="22"/>
              </w:rPr>
              <w:t xml:space="preserve">We Helpen is een organisatie die mensen helpt op verschillende (laagdrempelige) gebieden. </w:t>
            </w:r>
          </w:p>
        </w:tc>
      </w:tr>
      <w:tr w:rsidR="00307CC2" w:rsidRPr="007A3360" w14:paraId="281E2EA9" w14:textId="77777777" w:rsidTr="00DA625F">
        <w:tc>
          <w:tcPr>
            <w:tcW w:w="3964" w:type="dxa"/>
            <w:tcBorders>
              <w:top w:val="single" w:sz="12" w:space="0" w:color="FFC000"/>
              <w:left w:val="single" w:sz="12" w:space="0" w:color="FFC000"/>
              <w:bottom w:val="single" w:sz="4" w:space="0" w:color="FFC000"/>
              <w:right w:val="single" w:sz="12" w:space="0" w:color="FFC000"/>
            </w:tcBorders>
          </w:tcPr>
          <w:p w14:paraId="4D5D4CDE" w14:textId="77777777" w:rsidR="00307CC2" w:rsidRPr="007A3360" w:rsidRDefault="00307CC2" w:rsidP="00DA625F">
            <w:pPr>
              <w:rPr>
                <w:rFonts w:cs="Arial"/>
                <w:szCs w:val="22"/>
              </w:rPr>
            </w:pPr>
            <w:r w:rsidRPr="007A3360">
              <w:rPr>
                <w:rFonts w:cs="Arial"/>
                <w:szCs w:val="22"/>
              </w:rPr>
              <w:t xml:space="preserve">Kans </w:t>
            </w:r>
            <w:proofErr w:type="spellStart"/>
            <w:r w:rsidRPr="007A3360">
              <w:rPr>
                <w:rFonts w:cs="Arial"/>
                <w:szCs w:val="22"/>
              </w:rPr>
              <w:t>Mentoring</w:t>
            </w:r>
            <w:proofErr w:type="spellEnd"/>
            <w:r w:rsidRPr="007A3360">
              <w:rPr>
                <w:rFonts w:cs="Arial"/>
                <w:szCs w:val="22"/>
              </w:rPr>
              <w:t xml:space="preserve"> (Kans050)</w:t>
            </w:r>
          </w:p>
        </w:tc>
        <w:tc>
          <w:tcPr>
            <w:tcW w:w="9629" w:type="dxa"/>
            <w:tcBorders>
              <w:top w:val="single" w:sz="12" w:space="0" w:color="FFC000"/>
              <w:left w:val="single" w:sz="12" w:space="0" w:color="FFC000"/>
              <w:bottom w:val="single" w:sz="4" w:space="0" w:color="FFC000"/>
              <w:right w:val="single" w:sz="12" w:space="0" w:color="FFC000"/>
            </w:tcBorders>
          </w:tcPr>
          <w:p w14:paraId="0F5AC402" w14:textId="77777777" w:rsidR="00307CC2" w:rsidRPr="007A3360" w:rsidRDefault="00307CC2" w:rsidP="00DA625F">
            <w:pPr>
              <w:rPr>
                <w:rFonts w:cs="Arial"/>
                <w:szCs w:val="22"/>
              </w:rPr>
            </w:pPr>
            <w:r w:rsidRPr="007A3360">
              <w:rPr>
                <w:rFonts w:cs="Arial"/>
                <w:szCs w:val="22"/>
              </w:rPr>
              <w:t xml:space="preserve">Jongeren die in de gemeente Groningen wonen kunnen worden </w:t>
            </w:r>
            <w:proofErr w:type="gramStart"/>
            <w:r w:rsidRPr="007A3360">
              <w:rPr>
                <w:rFonts w:cs="Arial"/>
                <w:szCs w:val="22"/>
              </w:rPr>
              <w:t>begeleidt</w:t>
            </w:r>
            <w:proofErr w:type="gramEnd"/>
            <w:r w:rsidRPr="007A3360">
              <w:rPr>
                <w:rFonts w:cs="Arial"/>
                <w:szCs w:val="22"/>
              </w:rPr>
              <w:t xml:space="preserve"> door een mentor (is gratis). Je leert bij Kans </w:t>
            </w:r>
            <w:proofErr w:type="spellStart"/>
            <w:r w:rsidRPr="007A3360">
              <w:rPr>
                <w:rFonts w:cs="Arial"/>
                <w:szCs w:val="22"/>
              </w:rPr>
              <w:t>Mentoring</w:t>
            </w:r>
            <w:proofErr w:type="spellEnd"/>
            <w:r w:rsidRPr="007A3360">
              <w:rPr>
                <w:rFonts w:cs="Arial"/>
                <w:szCs w:val="22"/>
              </w:rPr>
              <w:t xml:space="preserve"> om weer zelfstandig verder te gaan. </w:t>
            </w:r>
          </w:p>
        </w:tc>
      </w:tr>
      <w:tr w:rsidR="00307CC2" w:rsidRPr="007A3360" w14:paraId="3A59B19D"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28F0CA22" w14:textId="77777777" w:rsidR="00307CC2" w:rsidRPr="007A3360" w:rsidRDefault="00307CC2" w:rsidP="00DA625F">
            <w:pPr>
              <w:rPr>
                <w:rFonts w:cs="Arial"/>
                <w:szCs w:val="22"/>
              </w:rPr>
            </w:pPr>
            <w:r w:rsidRPr="007A3360">
              <w:rPr>
                <w:rFonts w:cs="Arial"/>
                <w:szCs w:val="22"/>
              </w:rPr>
              <w:t xml:space="preserve">Verslavingszorg </w:t>
            </w:r>
            <w:proofErr w:type="gramStart"/>
            <w:r w:rsidRPr="007A3360">
              <w:rPr>
                <w:rFonts w:cs="Arial"/>
                <w:szCs w:val="22"/>
              </w:rPr>
              <w:t>Noord Nederland</w:t>
            </w:r>
            <w:proofErr w:type="gramEnd"/>
            <w:r w:rsidRPr="007A3360">
              <w:rPr>
                <w:rFonts w:cs="Arial"/>
                <w:szCs w:val="22"/>
              </w:rPr>
              <w:t xml:space="preserve"> (VNN)</w:t>
            </w:r>
          </w:p>
        </w:tc>
        <w:tc>
          <w:tcPr>
            <w:tcW w:w="9629" w:type="dxa"/>
            <w:tcBorders>
              <w:top w:val="single" w:sz="12" w:space="0" w:color="FFC000"/>
              <w:left w:val="single" w:sz="12" w:space="0" w:color="FFC000"/>
              <w:bottom w:val="single" w:sz="12" w:space="0" w:color="FFC000"/>
              <w:right w:val="single" w:sz="12" w:space="0" w:color="FFC000"/>
            </w:tcBorders>
          </w:tcPr>
          <w:p w14:paraId="388751CB" w14:textId="77777777" w:rsidR="00307CC2" w:rsidRPr="007A3360" w:rsidRDefault="00307CC2" w:rsidP="00DA625F">
            <w:pPr>
              <w:rPr>
                <w:rFonts w:cs="Arial"/>
                <w:szCs w:val="22"/>
              </w:rPr>
            </w:pPr>
            <w:r w:rsidRPr="007A3360">
              <w:rPr>
                <w:rFonts w:cs="Arial"/>
                <w:szCs w:val="22"/>
              </w:rPr>
              <w:t>VNN is een organisatie die jongeren helpt om te gaan met diverse verslavingen, zoals drugs- of alcoholverslavingen.</w:t>
            </w:r>
          </w:p>
        </w:tc>
      </w:tr>
      <w:tr w:rsidR="00307CC2" w:rsidRPr="007A3360" w14:paraId="1C34D5E5"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1DFF97D9" w14:textId="77777777" w:rsidR="00307CC2" w:rsidRPr="007A3360" w:rsidRDefault="00307CC2" w:rsidP="00DA625F">
            <w:pPr>
              <w:rPr>
                <w:rFonts w:cs="Arial"/>
                <w:szCs w:val="22"/>
              </w:rPr>
            </w:pPr>
            <w:r w:rsidRPr="007A3360">
              <w:rPr>
                <w:rFonts w:cs="Arial"/>
                <w:szCs w:val="22"/>
              </w:rPr>
              <w:t>Factor 5</w:t>
            </w:r>
          </w:p>
        </w:tc>
        <w:tc>
          <w:tcPr>
            <w:tcW w:w="9629" w:type="dxa"/>
            <w:tcBorders>
              <w:top w:val="single" w:sz="12" w:space="0" w:color="FFC000"/>
              <w:left w:val="single" w:sz="12" w:space="0" w:color="FFC000"/>
              <w:bottom w:val="single" w:sz="12" w:space="0" w:color="FFC000"/>
              <w:right w:val="single" w:sz="12" w:space="0" w:color="FFC000"/>
            </w:tcBorders>
          </w:tcPr>
          <w:p w14:paraId="71712211" w14:textId="77777777" w:rsidR="00307CC2" w:rsidRPr="007A3360" w:rsidRDefault="00307CC2" w:rsidP="00DA625F">
            <w:pPr>
              <w:rPr>
                <w:rFonts w:cs="Arial"/>
                <w:szCs w:val="22"/>
              </w:rPr>
            </w:pPr>
            <w:r w:rsidRPr="007A3360">
              <w:rPr>
                <w:rFonts w:cs="Arial"/>
                <w:szCs w:val="22"/>
              </w:rPr>
              <w:t>Factor 5 is een woongroep voor jongeren met diverse problematieken (onder de 18 jaar of met verlengde jeugdwet verklaring).</w:t>
            </w:r>
          </w:p>
        </w:tc>
      </w:tr>
      <w:tr w:rsidR="00307CC2" w:rsidRPr="007A3360" w14:paraId="3DD600C7"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31FE8570" w14:textId="77777777" w:rsidR="00307CC2" w:rsidRPr="007A3360" w:rsidRDefault="00307CC2" w:rsidP="00DA625F">
            <w:pPr>
              <w:rPr>
                <w:rFonts w:cs="Arial"/>
                <w:szCs w:val="22"/>
              </w:rPr>
            </w:pPr>
            <w:proofErr w:type="spellStart"/>
            <w:r w:rsidRPr="007A3360">
              <w:rPr>
                <w:rFonts w:cs="Arial"/>
                <w:szCs w:val="22"/>
              </w:rPr>
              <w:t>Jimmy’s</w:t>
            </w:r>
            <w:proofErr w:type="spellEnd"/>
          </w:p>
        </w:tc>
        <w:tc>
          <w:tcPr>
            <w:tcW w:w="9629" w:type="dxa"/>
            <w:tcBorders>
              <w:top w:val="single" w:sz="12" w:space="0" w:color="FFC000"/>
              <w:left w:val="single" w:sz="12" w:space="0" w:color="FFC000"/>
              <w:bottom w:val="single" w:sz="12" w:space="0" w:color="FFC000"/>
              <w:right w:val="single" w:sz="12" w:space="0" w:color="FFC000"/>
            </w:tcBorders>
          </w:tcPr>
          <w:p w14:paraId="0C51EBF6" w14:textId="77777777" w:rsidR="00307CC2" w:rsidRPr="007A3360" w:rsidRDefault="00307CC2" w:rsidP="00DA625F">
            <w:pPr>
              <w:rPr>
                <w:rFonts w:cs="Arial"/>
                <w:szCs w:val="22"/>
              </w:rPr>
            </w:pPr>
            <w:proofErr w:type="spellStart"/>
            <w:r w:rsidRPr="007A3360">
              <w:rPr>
                <w:rFonts w:cs="Arial"/>
                <w:szCs w:val="22"/>
              </w:rPr>
              <w:t>Jimmy’s</w:t>
            </w:r>
            <w:proofErr w:type="spellEnd"/>
            <w:r w:rsidRPr="007A3360">
              <w:rPr>
                <w:rFonts w:cs="Arial"/>
                <w:szCs w:val="22"/>
              </w:rPr>
              <w:t xml:space="preserve"> is een laagdrempelige organisatie, waar jongeren samen komen om activiteiten te doen. Je kan bij </w:t>
            </w:r>
            <w:proofErr w:type="spellStart"/>
            <w:r w:rsidRPr="007A3360">
              <w:rPr>
                <w:rFonts w:cs="Arial"/>
                <w:szCs w:val="22"/>
              </w:rPr>
              <w:t>Jimmy’s</w:t>
            </w:r>
            <w:proofErr w:type="spellEnd"/>
            <w:r w:rsidRPr="007A3360">
              <w:rPr>
                <w:rFonts w:cs="Arial"/>
                <w:szCs w:val="22"/>
              </w:rPr>
              <w:t xml:space="preserve"> ook terecht voor laagdrempelige begeleiding.</w:t>
            </w:r>
          </w:p>
        </w:tc>
      </w:tr>
      <w:tr w:rsidR="00307CC2" w:rsidRPr="007A3360" w14:paraId="672278A4" w14:textId="77777777" w:rsidTr="00DA625F">
        <w:tc>
          <w:tcPr>
            <w:tcW w:w="3964" w:type="dxa"/>
            <w:tcBorders>
              <w:top w:val="single" w:sz="12" w:space="0" w:color="FFC000"/>
              <w:left w:val="single" w:sz="12" w:space="0" w:color="FFC000"/>
              <w:bottom w:val="single" w:sz="12" w:space="0" w:color="FFC000"/>
              <w:right w:val="single" w:sz="12" w:space="0" w:color="FFC000"/>
            </w:tcBorders>
          </w:tcPr>
          <w:p w14:paraId="55E8A5E9" w14:textId="77777777" w:rsidR="00307CC2" w:rsidRPr="007A3360" w:rsidRDefault="00307CC2" w:rsidP="00DA625F">
            <w:pPr>
              <w:rPr>
                <w:rFonts w:cs="Arial"/>
                <w:szCs w:val="22"/>
              </w:rPr>
            </w:pPr>
            <w:r w:rsidRPr="007A3360">
              <w:rPr>
                <w:rFonts w:cs="Arial"/>
                <w:szCs w:val="22"/>
              </w:rPr>
              <w:t>Team050</w:t>
            </w:r>
          </w:p>
        </w:tc>
        <w:tc>
          <w:tcPr>
            <w:tcW w:w="9629" w:type="dxa"/>
            <w:tcBorders>
              <w:top w:val="single" w:sz="12" w:space="0" w:color="FFC000"/>
              <w:left w:val="single" w:sz="12" w:space="0" w:color="FFC000"/>
              <w:bottom w:val="single" w:sz="12" w:space="0" w:color="FFC000"/>
              <w:right w:val="single" w:sz="12" w:space="0" w:color="FFC000"/>
            </w:tcBorders>
          </w:tcPr>
          <w:p w14:paraId="5931D0C2" w14:textId="77777777" w:rsidR="00307CC2" w:rsidRPr="007A3360" w:rsidRDefault="00307CC2" w:rsidP="00DA625F">
            <w:pPr>
              <w:rPr>
                <w:rFonts w:cs="Arial"/>
                <w:szCs w:val="22"/>
              </w:rPr>
            </w:pPr>
            <w:r w:rsidRPr="007A3360">
              <w:rPr>
                <w:rFonts w:cs="Arial"/>
                <w:szCs w:val="22"/>
              </w:rPr>
              <w:t>Team050 is net als Kans050, waarbij je bij Team050 wel een indicatie voor nodig hebt. Team050 biedt begeleiding en ondersteuning door een maatje te koppelen aan een jongere.</w:t>
            </w:r>
          </w:p>
        </w:tc>
      </w:tr>
    </w:tbl>
    <w:p w14:paraId="307B2770" w14:textId="77777777" w:rsidR="00307CC2" w:rsidRPr="007A3360" w:rsidRDefault="00307CC2" w:rsidP="00307CC2">
      <w:pPr>
        <w:rPr>
          <w:rFonts w:cs="Arial"/>
        </w:rPr>
      </w:pPr>
    </w:p>
    <w:p w14:paraId="7FA4B0D3" w14:textId="77777777" w:rsidR="00307CC2" w:rsidRPr="007A3360" w:rsidRDefault="00307CC2" w:rsidP="00307CC2">
      <w:pPr>
        <w:rPr>
          <w:rFonts w:cs="Arial"/>
        </w:rPr>
      </w:pPr>
    </w:p>
    <w:p w14:paraId="6C20973F" w14:textId="77777777" w:rsidR="00307CC2" w:rsidRPr="007A3360" w:rsidRDefault="00307CC2" w:rsidP="00307CC2">
      <w:pPr>
        <w:rPr>
          <w:rFonts w:cs="Arial"/>
        </w:rPr>
      </w:pPr>
      <w:r w:rsidRPr="007A3360">
        <w:rPr>
          <w:b/>
          <w:bCs/>
          <w:noProof/>
          <w:sz w:val="32"/>
          <w:szCs w:val="32"/>
        </w:rPr>
        <w:drawing>
          <wp:anchor distT="0" distB="0" distL="114300" distR="114300" simplePos="0" relativeHeight="251662336" behindDoc="1" locked="0" layoutInCell="1" allowOverlap="1" wp14:anchorId="7AF6592D" wp14:editId="57C81DAB">
            <wp:simplePos x="0" y="0"/>
            <wp:positionH relativeFrom="column">
              <wp:posOffset>5848350</wp:posOffset>
            </wp:positionH>
            <wp:positionV relativeFrom="page">
              <wp:posOffset>6823905</wp:posOffset>
            </wp:positionV>
            <wp:extent cx="2743200" cy="487680"/>
            <wp:effectExtent l="0" t="0" r="0" b="0"/>
            <wp:wrapTight wrapText="bothSides">
              <wp:wrapPolygon edited="0">
                <wp:start x="0" y="0"/>
                <wp:lineTo x="0" y="20813"/>
                <wp:lineTo x="21500" y="20813"/>
                <wp:lineTo x="21500" y="0"/>
                <wp:lineTo x="0" y="0"/>
              </wp:wrapPolygon>
            </wp:wrapTight>
            <wp:docPr id="13" name="Afbeelding 1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60">
        <w:rPr>
          <w:noProof/>
        </w:rPr>
        <w:drawing>
          <wp:anchor distT="0" distB="0" distL="114300" distR="114300" simplePos="0" relativeHeight="251664384" behindDoc="1" locked="0" layoutInCell="1" allowOverlap="1" wp14:anchorId="3326FF84" wp14:editId="7A252EFC">
            <wp:simplePos x="0" y="0"/>
            <wp:positionH relativeFrom="column">
              <wp:posOffset>2743200</wp:posOffset>
            </wp:positionH>
            <wp:positionV relativeFrom="page">
              <wp:posOffset>9913620</wp:posOffset>
            </wp:positionV>
            <wp:extent cx="2743200" cy="487680"/>
            <wp:effectExtent l="0" t="0" r="0" b="0"/>
            <wp:wrapTight wrapText="bothSides">
              <wp:wrapPolygon edited="0">
                <wp:start x="0" y="0"/>
                <wp:lineTo x="0" y="20813"/>
                <wp:lineTo x="21500" y="20813"/>
                <wp:lineTo x="21500" y="0"/>
                <wp:lineTo x="0" y="0"/>
              </wp:wrapPolygon>
            </wp:wrapTight>
            <wp:docPr id="15" name="Afbeelding 1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60">
        <w:rPr>
          <w:rFonts w:cs="Arial"/>
        </w:rPr>
        <w:br w:type="page"/>
      </w:r>
    </w:p>
    <w:tbl>
      <w:tblPr>
        <w:tblStyle w:val="Tabelraster"/>
        <w:tblpPr w:leftFromText="141" w:rightFromText="141" w:vertAnchor="text" w:horzAnchor="margin" w:tblpY="-440"/>
        <w:tblW w:w="0" w:type="auto"/>
        <w:tblLook w:val="04A0" w:firstRow="1" w:lastRow="0" w:firstColumn="1" w:lastColumn="0" w:noHBand="0" w:noVBand="1"/>
      </w:tblPr>
      <w:tblGrid>
        <w:gridCol w:w="13974"/>
      </w:tblGrid>
      <w:tr w:rsidR="00307CC2" w:rsidRPr="007A3360" w14:paraId="60129985" w14:textId="77777777" w:rsidTr="00DA625F">
        <w:trPr>
          <w:trHeight w:val="570"/>
        </w:trPr>
        <w:tc>
          <w:tcPr>
            <w:tcW w:w="13994" w:type="dxa"/>
            <w:tcBorders>
              <w:top w:val="single" w:sz="12" w:space="0" w:color="FFC000"/>
              <w:left w:val="single" w:sz="12" w:space="0" w:color="FFC000"/>
              <w:bottom w:val="single" w:sz="12" w:space="0" w:color="FFC000"/>
              <w:right w:val="single" w:sz="12" w:space="0" w:color="FFC000"/>
            </w:tcBorders>
            <w:shd w:val="clear" w:color="auto" w:fill="FFF2CC" w:themeFill="accent4" w:themeFillTint="33"/>
          </w:tcPr>
          <w:p w14:paraId="39572AD2" w14:textId="77777777" w:rsidR="00307CC2" w:rsidRPr="007A3360" w:rsidRDefault="00307CC2" w:rsidP="00DA625F">
            <w:pPr>
              <w:jc w:val="center"/>
              <w:rPr>
                <w:rFonts w:cs="Arial"/>
                <w:b/>
                <w:bCs/>
                <w:sz w:val="40"/>
                <w:szCs w:val="40"/>
              </w:rPr>
            </w:pPr>
            <w:r w:rsidRPr="007A3360">
              <w:rPr>
                <w:rFonts w:cs="Arial"/>
                <w:b/>
                <w:bCs/>
                <w:sz w:val="40"/>
                <w:szCs w:val="40"/>
              </w:rPr>
              <w:lastRenderedPageBreak/>
              <w:t>Links naar de organisaties</w:t>
            </w:r>
          </w:p>
        </w:tc>
      </w:tr>
    </w:tbl>
    <w:p w14:paraId="44987E59" w14:textId="77777777" w:rsidR="00307CC2" w:rsidRPr="007A3360" w:rsidRDefault="00307CC2" w:rsidP="00307CC2">
      <w:pPr>
        <w:rPr>
          <w:rFonts w:cs="Arial"/>
        </w:rPr>
      </w:pPr>
    </w:p>
    <w:p w14:paraId="2933FFEA" w14:textId="77777777" w:rsidR="00307CC2" w:rsidRPr="007A3360" w:rsidRDefault="00F235E6" w:rsidP="00307CC2">
      <w:pPr>
        <w:rPr>
          <w:rFonts w:cs="Arial"/>
        </w:rPr>
      </w:pPr>
      <w:hyperlink r:id="rId5" w:history="1">
        <w:r w:rsidR="00307CC2" w:rsidRPr="007A3360">
          <w:rPr>
            <w:rStyle w:val="Hyperlink"/>
            <w:rFonts w:cs="Arial"/>
          </w:rPr>
          <w:t>https://www.noorderpoort.nl</w:t>
        </w:r>
      </w:hyperlink>
      <w:r w:rsidR="00307CC2" w:rsidRPr="007A3360">
        <w:rPr>
          <w:rFonts w:cs="Arial"/>
        </w:rPr>
        <w:t xml:space="preserve"> </w:t>
      </w:r>
    </w:p>
    <w:p w14:paraId="4AED76D8" w14:textId="77777777" w:rsidR="00307CC2" w:rsidRPr="007A3360" w:rsidRDefault="00F235E6" w:rsidP="00307CC2">
      <w:pPr>
        <w:rPr>
          <w:rFonts w:cs="Arial"/>
        </w:rPr>
      </w:pPr>
      <w:hyperlink r:id="rId6" w:history="1">
        <w:r w:rsidR="00307CC2" w:rsidRPr="007A3360">
          <w:rPr>
            <w:rStyle w:val="Hyperlink"/>
            <w:rFonts w:cs="Arial"/>
          </w:rPr>
          <w:t>https://wij.groningen.nl/wij-teams/school-als-wijk/</w:t>
        </w:r>
      </w:hyperlink>
      <w:r w:rsidR="00307CC2" w:rsidRPr="007A3360">
        <w:rPr>
          <w:rFonts w:cs="Arial"/>
        </w:rPr>
        <w:t xml:space="preserve"> </w:t>
      </w:r>
    </w:p>
    <w:p w14:paraId="12F51736" w14:textId="77777777" w:rsidR="00307CC2" w:rsidRPr="007A3360" w:rsidRDefault="00F235E6" w:rsidP="00307CC2">
      <w:pPr>
        <w:rPr>
          <w:rFonts w:cs="Arial"/>
        </w:rPr>
      </w:pPr>
      <w:hyperlink r:id="rId7" w:history="1">
        <w:r w:rsidR="00307CC2" w:rsidRPr="007A3360">
          <w:rPr>
            <w:rStyle w:val="Hyperlink"/>
            <w:rFonts w:cs="Arial"/>
          </w:rPr>
          <w:t>https://wij.groningen.nl</w:t>
        </w:r>
      </w:hyperlink>
      <w:r w:rsidR="00307CC2" w:rsidRPr="007A3360">
        <w:rPr>
          <w:rFonts w:cs="Arial"/>
        </w:rPr>
        <w:t xml:space="preserve"> </w:t>
      </w:r>
    </w:p>
    <w:p w14:paraId="5F8824D1" w14:textId="77777777" w:rsidR="00307CC2" w:rsidRPr="007A3360" w:rsidRDefault="00F235E6" w:rsidP="00307CC2">
      <w:pPr>
        <w:rPr>
          <w:rFonts w:cs="Arial"/>
        </w:rPr>
      </w:pPr>
      <w:hyperlink r:id="rId8" w:history="1">
        <w:r w:rsidR="00307CC2" w:rsidRPr="007A3360">
          <w:rPr>
            <w:rStyle w:val="Hyperlink"/>
            <w:rFonts w:cs="Arial"/>
          </w:rPr>
          <w:t>https://gemeente.groningen.nl</w:t>
        </w:r>
      </w:hyperlink>
      <w:r w:rsidR="00307CC2" w:rsidRPr="007A3360">
        <w:rPr>
          <w:rFonts w:cs="Arial"/>
        </w:rPr>
        <w:t xml:space="preserve"> </w:t>
      </w:r>
    </w:p>
    <w:p w14:paraId="04F95A98" w14:textId="77777777" w:rsidR="00307CC2" w:rsidRPr="007A3360" w:rsidRDefault="00F235E6" w:rsidP="00307CC2">
      <w:pPr>
        <w:rPr>
          <w:rFonts w:cs="Arial"/>
        </w:rPr>
      </w:pPr>
      <w:hyperlink r:id="rId9" w:history="1">
        <w:r w:rsidR="00307CC2" w:rsidRPr="007A3360">
          <w:rPr>
            <w:rStyle w:val="Hyperlink"/>
            <w:rFonts w:cs="Arial"/>
          </w:rPr>
          <w:t>http://www.vsvgroningen.nl</w:t>
        </w:r>
      </w:hyperlink>
      <w:r w:rsidR="00307CC2" w:rsidRPr="007A3360">
        <w:rPr>
          <w:rFonts w:cs="Arial"/>
        </w:rPr>
        <w:t xml:space="preserve"> </w:t>
      </w:r>
    </w:p>
    <w:p w14:paraId="6D152593" w14:textId="77777777" w:rsidR="00307CC2" w:rsidRPr="007A3360" w:rsidRDefault="00F235E6" w:rsidP="00307CC2">
      <w:pPr>
        <w:rPr>
          <w:rFonts w:cs="Arial"/>
        </w:rPr>
      </w:pPr>
      <w:hyperlink r:id="rId10" w:history="1">
        <w:r w:rsidR="00307CC2" w:rsidRPr="007A3360">
          <w:rPr>
            <w:rStyle w:val="Hyperlink"/>
            <w:rFonts w:cs="Arial"/>
          </w:rPr>
          <w:t>https://www.gildeopleidingen.nl</w:t>
        </w:r>
      </w:hyperlink>
      <w:r w:rsidR="00307CC2" w:rsidRPr="007A3360">
        <w:rPr>
          <w:rFonts w:cs="Arial"/>
        </w:rPr>
        <w:t xml:space="preserve"> </w:t>
      </w:r>
    </w:p>
    <w:p w14:paraId="5F4F669F" w14:textId="77777777" w:rsidR="00307CC2" w:rsidRPr="007A3360" w:rsidRDefault="00F235E6" w:rsidP="00307CC2">
      <w:pPr>
        <w:rPr>
          <w:rFonts w:cs="Arial"/>
        </w:rPr>
      </w:pPr>
      <w:hyperlink r:id="rId11" w:history="1">
        <w:r w:rsidR="00307CC2" w:rsidRPr="007A3360">
          <w:rPr>
            <w:rStyle w:val="Hyperlink"/>
            <w:rFonts w:cs="Arial"/>
          </w:rPr>
          <w:t>http://www.playingforsuccessgroningen.nl</w:t>
        </w:r>
      </w:hyperlink>
      <w:r w:rsidR="00307CC2" w:rsidRPr="007A3360">
        <w:rPr>
          <w:rFonts w:cs="Arial"/>
        </w:rPr>
        <w:t xml:space="preserve"> </w:t>
      </w:r>
    </w:p>
    <w:p w14:paraId="0420C319" w14:textId="77777777" w:rsidR="00307CC2" w:rsidRPr="007A3360" w:rsidRDefault="00F235E6" w:rsidP="00307CC2">
      <w:pPr>
        <w:rPr>
          <w:rFonts w:cs="Arial"/>
        </w:rPr>
      </w:pPr>
      <w:hyperlink r:id="rId12" w:history="1">
        <w:r w:rsidR="00307CC2" w:rsidRPr="007A3360">
          <w:rPr>
            <w:rStyle w:val="Hyperlink"/>
            <w:rFonts w:cs="Arial"/>
          </w:rPr>
          <w:t>https://www.accare.nl</w:t>
        </w:r>
      </w:hyperlink>
      <w:r w:rsidR="00307CC2" w:rsidRPr="007A3360">
        <w:rPr>
          <w:rFonts w:cs="Arial"/>
        </w:rPr>
        <w:t xml:space="preserve"> </w:t>
      </w:r>
    </w:p>
    <w:p w14:paraId="77E947AE" w14:textId="77777777" w:rsidR="00307CC2" w:rsidRPr="007A3360" w:rsidRDefault="00F235E6" w:rsidP="00307CC2">
      <w:pPr>
        <w:rPr>
          <w:rFonts w:cs="Arial"/>
        </w:rPr>
      </w:pPr>
      <w:hyperlink r:id="rId13" w:history="1">
        <w:r w:rsidR="00307CC2" w:rsidRPr="007A3360">
          <w:rPr>
            <w:rStyle w:val="Hyperlink"/>
            <w:rFonts w:cs="Arial"/>
          </w:rPr>
          <w:t>https://www.psyq.nl</w:t>
        </w:r>
      </w:hyperlink>
      <w:r w:rsidR="00307CC2" w:rsidRPr="007A3360">
        <w:rPr>
          <w:rFonts w:cs="Arial"/>
        </w:rPr>
        <w:t xml:space="preserve"> </w:t>
      </w:r>
    </w:p>
    <w:p w14:paraId="4B6FE7DB" w14:textId="77777777" w:rsidR="00307CC2" w:rsidRPr="007A3360" w:rsidRDefault="00F235E6" w:rsidP="00307CC2">
      <w:pPr>
        <w:rPr>
          <w:rFonts w:cs="Arial"/>
        </w:rPr>
      </w:pPr>
      <w:hyperlink r:id="rId14" w:history="1">
        <w:r w:rsidR="00307CC2" w:rsidRPr="007A3360">
          <w:rPr>
            <w:rStyle w:val="Hyperlink"/>
            <w:rFonts w:cs="Arial"/>
          </w:rPr>
          <w:t>https://www.lentis.nl</w:t>
        </w:r>
      </w:hyperlink>
      <w:r w:rsidR="00307CC2" w:rsidRPr="007A3360">
        <w:rPr>
          <w:rFonts w:cs="Arial"/>
        </w:rPr>
        <w:t xml:space="preserve"> </w:t>
      </w:r>
    </w:p>
    <w:p w14:paraId="1F1E89F6" w14:textId="77777777" w:rsidR="00307CC2" w:rsidRPr="007A3360" w:rsidRDefault="00F235E6" w:rsidP="00307CC2">
      <w:pPr>
        <w:rPr>
          <w:rFonts w:cs="Arial"/>
        </w:rPr>
      </w:pPr>
      <w:hyperlink r:id="rId15" w:history="1">
        <w:r w:rsidR="00307CC2" w:rsidRPr="007A3360">
          <w:rPr>
            <w:rStyle w:val="Hyperlink"/>
            <w:rFonts w:cs="Arial"/>
          </w:rPr>
          <w:t>https://inter-psy.nl</w:t>
        </w:r>
      </w:hyperlink>
      <w:r w:rsidR="00307CC2" w:rsidRPr="007A3360">
        <w:rPr>
          <w:rFonts w:cs="Arial"/>
        </w:rPr>
        <w:t xml:space="preserve"> </w:t>
      </w:r>
    </w:p>
    <w:p w14:paraId="719F6E31" w14:textId="77777777" w:rsidR="00307CC2" w:rsidRPr="007A3360" w:rsidRDefault="00F235E6" w:rsidP="00307CC2">
      <w:pPr>
        <w:rPr>
          <w:rFonts w:cs="Arial"/>
        </w:rPr>
      </w:pPr>
      <w:hyperlink r:id="rId16" w:history="1">
        <w:r w:rsidR="00307CC2" w:rsidRPr="007A3360">
          <w:rPr>
            <w:rStyle w:val="Hyperlink"/>
            <w:rFonts w:cs="Arial"/>
          </w:rPr>
          <w:t>https://www.umcg.nl/NL/UMCG/Afdelingen/Universitair_Centrum_Psychiatrie/Paginas/default.aspx</w:t>
        </w:r>
      </w:hyperlink>
      <w:r w:rsidR="00307CC2" w:rsidRPr="007A3360">
        <w:rPr>
          <w:rFonts w:cs="Arial"/>
        </w:rPr>
        <w:t xml:space="preserve"> </w:t>
      </w:r>
    </w:p>
    <w:p w14:paraId="0C53471D" w14:textId="77777777" w:rsidR="00307CC2" w:rsidRPr="007A3360" w:rsidRDefault="00F235E6" w:rsidP="00307CC2">
      <w:pPr>
        <w:rPr>
          <w:rFonts w:cs="Arial"/>
        </w:rPr>
      </w:pPr>
      <w:hyperlink r:id="rId17" w:history="1">
        <w:r w:rsidR="00307CC2" w:rsidRPr="007A3360">
          <w:rPr>
            <w:rStyle w:val="Hyperlink"/>
            <w:rFonts w:cs="Arial"/>
          </w:rPr>
          <w:t>https://www.politie.nl</w:t>
        </w:r>
      </w:hyperlink>
      <w:r w:rsidR="00307CC2" w:rsidRPr="007A3360">
        <w:rPr>
          <w:rFonts w:cs="Arial"/>
        </w:rPr>
        <w:t xml:space="preserve"> </w:t>
      </w:r>
    </w:p>
    <w:p w14:paraId="71DBDA01" w14:textId="77777777" w:rsidR="00307CC2" w:rsidRPr="007A3360" w:rsidRDefault="00F235E6" w:rsidP="00307CC2">
      <w:pPr>
        <w:rPr>
          <w:rFonts w:cs="Arial"/>
        </w:rPr>
      </w:pPr>
      <w:hyperlink r:id="rId18" w:history="1">
        <w:r w:rsidR="00307CC2" w:rsidRPr="007A3360">
          <w:rPr>
            <w:rStyle w:val="Hyperlink"/>
            <w:rFonts w:cs="Arial"/>
          </w:rPr>
          <w:t>https://www.reclassering.nl</w:t>
        </w:r>
      </w:hyperlink>
      <w:r w:rsidR="00307CC2" w:rsidRPr="007A3360">
        <w:rPr>
          <w:rFonts w:cs="Arial"/>
        </w:rPr>
        <w:t xml:space="preserve"> </w:t>
      </w:r>
    </w:p>
    <w:p w14:paraId="1A475A97" w14:textId="77777777" w:rsidR="00307CC2" w:rsidRPr="007A3360" w:rsidRDefault="00F235E6" w:rsidP="00307CC2">
      <w:pPr>
        <w:rPr>
          <w:rFonts w:cs="Arial"/>
        </w:rPr>
      </w:pPr>
      <w:hyperlink r:id="rId19" w:history="1">
        <w:r w:rsidR="00307CC2" w:rsidRPr="007A3360">
          <w:rPr>
            <w:rStyle w:val="Hyperlink"/>
            <w:rFonts w:cs="Arial"/>
          </w:rPr>
          <w:t>https://www.elker.nl/hulpaanbod/nieuwe-perspectieven/</w:t>
        </w:r>
      </w:hyperlink>
      <w:r w:rsidR="00307CC2" w:rsidRPr="007A3360">
        <w:rPr>
          <w:rFonts w:cs="Arial"/>
        </w:rPr>
        <w:t xml:space="preserve"> </w:t>
      </w:r>
    </w:p>
    <w:p w14:paraId="3E6B2102" w14:textId="77777777" w:rsidR="00307CC2" w:rsidRPr="007A3360" w:rsidRDefault="00F235E6" w:rsidP="00307CC2">
      <w:pPr>
        <w:rPr>
          <w:rFonts w:cs="Arial"/>
        </w:rPr>
      </w:pPr>
      <w:hyperlink r:id="rId20" w:history="1">
        <w:r w:rsidR="00307CC2" w:rsidRPr="007A3360">
          <w:rPr>
            <w:rStyle w:val="Hyperlink"/>
            <w:rFonts w:cs="Arial"/>
          </w:rPr>
          <w:t>https://www.elker.nl</w:t>
        </w:r>
      </w:hyperlink>
      <w:r w:rsidR="00307CC2" w:rsidRPr="007A3360">
        <w:rPr>
          <w:rFonts w:cs="Arial"/>
        </w:rPr>
        <w:t xml:space="preserve"> </w:t>
      </w:r>
    </w:p>
    <w:p w14:paraId="2EDE0E83" w14:textId="77777777" w:rsidR="00307CC2" w:rsidRPr="007A3360" w:rsidRDefault="00F235E6" w:rsidP="00307CC2">
      <w:pPr>
        <w:rPr>
          <w:rFonts w:cs="Arial"/>
        </w:rPr>
      </w:pPr>
      <w:hyperlink r:id="rId21" w:history="1">
        <w:r w:rsidR="00307CC2" w:rsidRPr="007A3360">
          <w:rPr>
            <w:rStyle w:val="Hyperlink"/>
            <w:rFonts w:cs="Arial"/>
          </w:rPr>
          <w:t>https://www.humanitas.nl/afdeling/Groningen_Stad/</w:t>
        </w:r>
      </w:hyperlink>
      <w:r w:rsidR="00307CC2" w:rsidRPr="007A3360">
        <w:rPr>
          <w:rFonts w:cs="Arial"/>
        </w:rPr>
        <w:t xml:space="preserve"> </w:t>
      </w:r>
    </w:p>
    <w:p w14:paraId="17DF87B1" w14:textId="77777777" w:rsidR="00307CC2" w:rsidRPr="007A3360" w:rsidRDefault="00F235E6" w:rsidP="00307CC2">
      <w:pPr>
        <w:rPr>
          <w:rFonts w:cs="Arial"/>
        </w:rPr>
      </w:pPr>
      <w:hyperlink r:id="rId22" w:history="1">
        <w:r w:rsidR="00307CC2" w:rsidRPr="007A3360">
          <w:rPr>
            <w:rStyle w:val="Hyperlink"/>
            <w:rFonts w:cs="Arial"/>
          </w:rPr>
          <w:t>https://www.wehelpen.nl</w:t>
        </w:r>
      </w:hyperlink>
      <w:r w:rsidR="00307CC2" w:rsidRPr="007A3360">
        <w:rPr>
          <w:rFonts w:cs="Arial"/>
        </w:rPr>
        <w:t xml:space="preserve"> </w:t>
      </w:r>
    </w:p>
    <w:p w14:paraId="75654B71" w14:textId="77777777" w:rsidR="00307CC2" w:rsidRPr="007A3360" w:rsidRDefault="00F235E6" w:rsidP="00307CC2">
      <w:pPr>
        <w:rPr>
          <w:rFonts w:cs="Arial"/>
        </w:rPr>
      </w:pPr>
      <w:hyperlink r:id="rId23" w:history="1">
        <w:r w:rsidR="00307CC2" w:rsidRPr="007A3360">
          <w:rPr>
            <w:rStyle w:val="Hyperlink"/>
            <w:rFonts w:cs="Arial"/>
          </w:rPr>
          <w:t>https://www.kansmentoring.nl</w:t>
        </w:r>
      </w:hyperlink>
      <w:r w:rsidR="00307CC2" w:rsidRPr="007A3360">
        <w:rPr>
          <w:rFonts w:cs="Arial"/>
        </w:rPr>
        <w:t xml:space="preserve"> </w:t>
      </w:r>
    </w:p>
    <w:p w14:paraId="4A0C2C74" w14:textId="77777777" w:rsidR="00307CC2" w:rsidRPr="007A3360" w:rsidRDefault="00F235E6" w:rsidP="00307CC2">
      <w:pPr>
        <w:rPr>
          <w:rFonts w:cs="Arial"/>
        </w:rPr>
      </w:pPr>
      <w:hyperlink r:id="rId24" w:history="1">
        <w:r w:rsidR="00307CC2" w:rsidRPr="007A3360">
          <w:rPr>
            <w:rStyle w:val="Hyperlink"/>
            <w:rFonts w:cs="Arial"/>
          </w:rPr>
          <w:t>https://www.vnn.nl</w:t>
        </w:r>
      </w:hyperlink>
      <w:r w:rsidR="00307CC2" w:rsidRPr="007A3360">
        <w:rPr>
          <w:rFonts w:cs="Arial"/>
        </w:rPr>
        <w:t xml:space="preserve"> </w:t>
      </w:r>
    </w:p>
    <w:p w14:paraId="50124877" w14:textId="77777777" w:rsidR="00307CC2" w:rsidRPr="007A3360" w:rsidRDefault="00F235E6" w:rsidP="00307CC2">
      <w:pPr>
        <w:rPr>
          <w:rFonts w:cs="Arial"/>
        </w:rPr>
      </w:pPr>
      <w:hyperlink r:id="rId25" w:history="1">
        <w:r w:rsidR="00307CC2" w:rsidRPr="007A3360">
          <w:rPr>
            <w:rStyle w:val="Hyperlink"/>
            <w:rFonts w:cs="Arial"/>
          </w:rPr>
          <w:t>https://www.factor-5.nl</w:t>
        </w:r>
      </w:hyperlink>
      <w:r w:rsidR="00307CC2" w:rsidRPr="007A3360">
        <w:rPr>
          <w:rFonts w:cs="Arial"/>
        </w:rPr>
        <w:t xml:space="preserve"> </w:t>
      </w:r>
    </w:p>
    <w:p w14:paraId="6872CD67" w14:textId="77777777" w:rsidR="00307CC2" w:rsidRPr="007A3360" w:rsidRDefault="00F235E6" w:rsidP="00307CC2">
      <w:pPr>
        <w:rPr>
          <w:rFonts w:cs="Arial"/>
        </w:rPr>
      </w:pPr>
      <w:hyperlink r:id="rId26" w:history="1">
        <w:r w:rsidR="00307CC2" w:rsidRPr="007A3360">
          <w:rPr>
            <w:rStyle w:val="Hyperlink"/>
            <w:rFonts w:cs="Arial"/>
          </w:rPr>
          <w:t>https://jimmys050.nl</w:t>
        </w:r>
      </w:hyperlink>
      <w:r w:rsidR="00307CC2" w:rsidRPr="007A3360">
        <w:rPr>
          <w:rFonts w:cs="Arial"/>
        </w:rPr>
        <w:t xml:space="preserve"> </w:t>
      </w:r>
    </w:p>
    <w:p w14:paraId="173ECFE6" w14:textId="77777777" w:rsidR="00307CC2" w:rsidRPr="007A3360" w:rsidRDefault="00F235E6" w:rsidP="00307CC2">
      <w:pPr>
        <w:rPr>
          <w:rFonts w:cs="Arial"/>
        </w:rPr>
      </w:pPr>
      <w:hyperlink r:id="rId27" w:history="1">
        <w:r w:rsidR="00307CC2" w:rsidRPr="007A3360">
          <w:rPr>
            <w:rStyle w:val="Hyperlink"/>
            <w:rFonts w:cs="Arial"/>
          </w:rPr>
          <w:t>https://www.team050.nl</w:t>
        </w:r>
      </w:hyperlink>
      <w:r w:rsidR="00307CC2" w:rsidRPr="007A3360">
        <w:rPr>
          <w:rFonts w:cs="Arial"/>
        </w:rPr>
        <w:t xml:space="preserve"> </w:t>
      </w:r>
    </w:p>
    <w:p w14:paraId="5FBA581C" w14:textId="77777777" w:rsidR="00307CC2" w:rsidRPr="007A3360" w:rsidRDefault="00F235E6" w:rsidP="00307CC2">
      <w:pPr>
        <w:rPr>
          <w:rFonts w:cs="Arial"/>
        </w:rPr>
      </w:pPr>
      <w:hyperlink r:id="rId28" w:history="1">
        <w:r w:rsidR="00307CC2" w:rsidRPr="007A3360">
          <w:rPr>
            <w:rStyle w:val="Hyperlink"/>
            <w:rFonts w:cs="Arial"/>
          </w:rPr>
          <w:t>https://noorderpoort.xpressionmanager.nl/email/paragraph/18600?h=45b6176d5e1df56423246d697ea2719369e4bcc3&amp;first=1&amp;crmhash=735f0936ac181abdab8b0e3108ef8cfbb4679808</w:t>
        </w:r>
      </w:hyperlink>
      <w:r w:rsidR="00307CC2" w:rsidRPr="007A3360">
        <w:rPr>
          <w:rFonts w:cs="Arial"/>
        </w:rPr>
        <w:t xml:space="preserve"> </w:t>
      </w:r>
    </w:p>
    <w:p w14:paraId="0AD314CC" w14:textId="77777777" w:rsidR="00307CC2" w:rsidRPr="007A3360" w:rsidRDefault="00307CC2" w:rsidP="00307CC2">
      <w:pPr>
        <w:rPr>
          <w:color w:val="000000" w:themeColor="text1"/>
        </w:rPr>
      </w:pPr>
    </w:p>
    <w:p w14:paraId="5ED19BCB" w14:textId="77777777" w:rsidR="00307CC2" w:rsidRPr="00307CC2" w:rsidRDefault="00307CC2">
      <w:pPr>
        <w:rPr>
          <w:color w:val="000000" w:themeColor="text1"/>
        </w:rPr>
      </w:pPr>
      <w:r w:rsidRPr="007A3360">
        <w:rPr>
          <w:noProof/>
        </w:rPr>
        <w:drawing>
          <wp:anchor distT="0" distB="0" distL="114300" distR="114300" simplePos="0" relativeHeight="251663360" behindDoc="1" locked="0" layoutInCell="1" allowOverlap="1" wp14:anchorId="7F88770C" wp14:editId="314C1127">
            <wp:simplePos x="0" y="0"/>
            <wp:positionH relativeFrom="column">
              <wp:posOffset>5875167</wp:posOffset>
            </wp:positionH>
            <wp:positionV relativeFrom="page">
              <wp:posOffset>6694805</wp:posOffset>
            </wp:positionV>
            <wp:extent cx="2743200" cy="487680"/>
            <wp:effectExtent l="0" t="0" r="0" b="0"/>
            <wp:wrapTight wrapText="bothSides">
              <wp:wrapPolygon edited="0">
                <wp:start x="0" y="0"/>
                <wp:lineTo x="0" y="20813"/>
                <wp:lineTo x="21500" y="20813"/>
                <wp:lineTo x="21500" y="0"/>
                <wp:lineTo x="0" y="0"/>
              </wp:wrapPolygon>
            </wp:wrapTight>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60">
        <w:rPr>
          <w:noProof/>
        </w:rPr>
        <w:drawing>
          <wp:anchor distT="0" distB="0" distL="114300" distR="114300" simplePos="0" relativeHeight="251659264" behindDoc="1" locked="0" layoutInCell="1" allowOverlap="1" wp14:anchorId="4E3AE081" wp14:editId="43C39ED0">
            <wp:simplePos x="0" y="0"/>
            <wp:positionH relativeFrom="column">
              <wp:posOffset>2769870</wp:posOffset>
            </wp:positionH>
            <wp:positionV relativeFrom="page">
              <wp:posOffset>9882505</wp:posOffset>
            </wp:positionV>
            <wp:extent cx="2743200" cy="487680"/>
            <wp:effectExtent l="0" t="0" r="0" b="0"/>
            <wp:wrapTight wrapText="bothSides">
              <wp:wrapPolygon edited="0">
                <wp:start x="0" y="0"/>
                <wp:lineTo x="0" y="20813"/>
                <wp:lineTo x="21500" y="20813"/>
                <wp:lineTo x="21500" y="0"/>
                <wp:lineTo x="0" y="0"/>
              </wp:wrapPolygon>
            </wp:wrapTight>
            <wp:docPr id="14" name="Afbeelding 1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illustratie&#10;&#10;Automatisch gegenereerde beschrijving"/>
                    <pic:cNvPicPr>
                      <a:picLocks noChangeAspect="1" noChangeArrowheads="1"/>
                    </pic:cNvPicPr>
                  </pic:nvPicPr>
                  <pic:blipFill>
                    <a:blip r:embed="rId4" cstate="print">
                      <a:alphaModFix amt="31000"/>
                      <a:extLst>
                        <a:ext uri="{28A0092B-C50C-407E-A947-70E740481C1C}">
                          <a14:useLocalDpi xmlns:a14="http://schemas.microsoft.com/office/drawing/2010/main" val="0"/>
                        </a:ext>
                      </a:extLst>
                    </a:blip>
                    <a:srcRect/>
                    <a:stretch>
                      <a:fillRect/>
                    </a:stretch>
                  </pic:blipFill>
                  <pic:spPr bwMode="auto">
                    <a:xfrm>
                      <a:off x="0" y="0"/>
                      <a:ext cx="27432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7CC2" w:rsidRPr="00307CC2" w:rsidSect="00307CC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C2"/>
    <w:rsid w:val="000E69AF"/>
    <w:rsid w:val="00307CC2"/>
    <w:rsid w:val="009662F9"/>
    <w:rsid w:val="00F23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6AB3"/>
  <w15:chartTrackingRefBased/>
  <w15:docId w15:val="{234F8425-F9E3-F04D-8CEB-4A00FB4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7CC2"/>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07CC2"/>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307CC2"/>
    <w:rPr>
      <w:rFonts w:eastAsiaTheme="minorEastAsia"/>
      <w:sz w:val="22"/>
      <w:szCs w:val="22"/>
      <w:lang w:val="en-US" w:eastAsia="zh-CN"/>
    </w:rPr>
  </w:style>
  <w:style w:type="character" w:styleId="Hyperlink">
    <w:name w:val="Hyperlink"/>
    <w:basedOn w:val="Standaardalinea-lettertype"/>
    <w:uiPriority w:val="99"/>
    <w:unhideWhenUsed/>
    <w:rsid w:val="00307CC2"/>
    <w:rPr>
      <w:color w:val="0563C1" w:themeColor="hyperlink"/>
      <w:u w:val="single"/>
    </w:rPr>
  </w:style>
  <w:style w:type="table" w:styleId="Tabelraster">
    <w:name w:val="Table Grid"/>
    <w:basedOn w:val="Standaardtabel"/>
    <w:uiPriority w:val="39"/>
    <w:rsid w:val="00307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eente.groningen.nl" TargetMode="External"/><Relationship Id="rId13" Type="http://schemas.openxmlformats.org/officeDocument/2006/relationships/hyperlink" Target="https://www.psyq.nl" TargetMode="External"/><Relationship Id="rId18" Type="http://schemas.openxmlformats.org/officeDocument/2006/relationships/hyperlink" Target="https://www.reclassering.nl" TargetMode="External"/><Relationship Id="rId26" Type="http://schemas.openxmlformats.org/officeDocument/2006/relationships/hyperlink" Target="https://jimmys050.nl" TargetMode="External"/><Relationship Id="rId3" Type="http://schemas.openxmlformats.org/officeDocument/2006/relationships/webSettings" Target="webSettings.xml"/><Relationship Id="rId21" Type="http://schemas.openxmlformats.org/officeDocument/2006/relationships/hyperlink" Target="https://www.humanitas.nl/afdeling/Groningen_Stad/" TargetMode="External"/><Relationship Id="rId7" Type="http://schemas.openxmlformats.org/officeDocument/2006/relationships/hyperlink" Target="https://wij.groningen.nl" TargetMode="External"/><Relationship Id="rId12" Type="http://schemas.openxmlformats.org/officeDocument/2006/relationships/hyperlink" Target="https://www.accare.nl" TargetMode="External"/><Relationship Id="rId17" Type="http://schemas.openxmlformats.org/officeDocument/2006/relationships/hyperlink" Target="https://www.politie.nl" TargetMode="External"/><Relationship Id="rId25" Type="http://schemas.openxmlformats.org/officeDocument/2006/relationships/hyperlink" Target="https://www.factor-5.nl" TargetMode="External"/><Relationship Id="rId2" Type="http://schemas.openxmlformats.org/officeDocument/2006/relationships/settings" Target="settings.xml"/><Relationship Id="rId16" Type="http://schemas.openxmlformats.org/officeDocument/2006/relationships/hyperlink" Target="https://www.umcg.nl/NL/UMCG/Afdelingen/Universitair_Centrum_Psychiatrie/Paginas/default.aspx" TargetMode="External"/><Relationship Id="rId20" Type="http://schemas.openxmlformats.org/officeDocument/2006/relationships/hyperlink" Target="https://www.elker.n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ij.groningen.nl/wij-teams/school-als-wijk/" TargetMode="External"/><Relationship Id="rId11" Type="http://schemas.openxmlformats.org/officeDocument/2006/relationships/hyperlink" Target="http://www.playingforsuccessgroningen.nl" TargetMode="External"/><Relationship Id="rId24" Type="http://schemas.openxmlformats.org/officeDocument/2006/relationships/hyperlink" Target="https://www.vnn.nl" TargetMode="External"/><Relationship Id="rId5" Type="http://schemas.openxmlformats.org/officeDocument/2006/relationships/hyperlink" Target="https://www.noorderpoort.nl" TargetMode="External"/><Relationship Id="rId15" Type="http://schemas.openxmlformats.org/officeDocument/2006/relationships/hyperlink" Target="https://inter-psy.nl" TargetMode="External"/><Relationship Id="rId23" Type="http://schemas.openxmlformats.org/officeDocument/2006/relationships/hyperlink" Target="https://www.kansmentoring.nl" TargetMode="External"/><Relationship Id="rId28" Type="http://schemas.openxmlformats.org/officeDocument/2006/relationships/hyperlink" Target="https://noorderpoort.xpressionmanager.nl/email/paragraph/18600?h=45b6176d5e1df56423246d697ea2719369e4bcc3&amp;first=1&amp;crmhash=735f0936ac181abdab8b0e3108ef8cfbb4679808" TargetMode="External"/><Relationship Id="rId10" Type="http://schemas.openxmlformats.org/officeDocument/2006/relationships/hyperlink" Target="https://www.gildeopleidingen.nl" TargetMode="External"/><Relationship Id="rId19" Type="http://schemas.openxmlformats.org/officeDocument/2006/relationships/hyperlink" Target="https://www.elker.nl/hulpaanbod/nieuwe-perspectieven/" TargetMode="External"/><Relationship Id="rId4" Type="http://schemas.openxmlformats.org/officeDocument/2006/relationships/image" Target="media/image1.jpeg"/><Relationship Id="rId9" Type="http://schemas.openxmlformats.org/officeDocument/2006/relationships/hyperlink" Target="http://www.vsvgroningen.nl" TargetMode="External"/><Relationship Id="rId14" Type="http://schemas.openxmlformats.org/officeDocument/2006/relationships/hyperlink" Target="https://www.lentis.nl" TargetMode="External"/><Relationship Id="rId22" Type="http://schemas.openxmlformats.org/officeDocument/2006/relationships/hyperlink" Target="https://www.wehelpen.nl" TargetMode="External"/><Relationship Id="rId27" Type="http://schemas.openxmlformats.org/officeDocument/2006/relationships/hyperlink" Target="https://www.team050.nl"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8036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Çeşme BN, Bernas</dc:creator>
  <cp:keywords/>
  <dc:description/>
  <cp:lastModifiedBy>Çeşme BN, Bernas</cp:lastModifiedBy>
  <cp:revision>2</cp:revision>
  <dcterms:created xsi:type="dcterms:W3CDTF">2021-05-25T18:59:00Z</dcterms:created>
  <dcterms:modified xsi:type="dcterms:W3CDTF">2021-07-04T18:09:00Z</dcterms:modified>
</cp:coreProperties>
</file>